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7513" w:val="left"/>
        </w:tabs>
        <w:ind w:left="-284" w:right="-23"/>
      </w:pPr>
      <w:r>
        <w:rPr>
          <w:b w:val="1"/>
          <w:spacing w:val="30"/>
        </w:rPr>
        <w:t xml:space="preserve">«СОГЛАСОВАНО»                                            «УТВЕРЖДАЮ»                                                      </w:t>
      </w:r>
    </w:p>
    <w:p w14:paraId="02000000">
      <w:pPr>
        <w:widowControl w:val="1"/>
        <w:ind w:left="-284" w:right="0"/>
      </w:pPr>
      <w:r>
        <w:t xml:space="preserve"> Зам. директора                                                                            Председатель ПОПО                                                                                                                                            </w:t>
      </w:r>
    </w:p>
    <w:p w14:paraId="03000000">
      <w:pPr>
        <w:widowControl w:val="1"/>
        <w:tabs>
          <w:tab w:leader="none" w:pos="3403" w:val="left"/>
          <w:tab w:leader="none" w:pos="7513" w:val="left"/>
          <w:tab w:leader="none" w:pos="9356" w:val="left"/>
        </w:tabs>
        <w:ind w:left="-284" w:right="-23"/>
      </w:pPr>
      <w:r>
        <w:t xml:space="preserve"> по управлению персоналом КАЭС                                           работников Кольской АЭС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000000">
      <w:pPr>
        <w:widowControl w:val="1"/>
        <w:tabs>
          <w:tab w:leader="none" w:pos="3403" w:val="left"/>
          <w:tab w:leader="none" w:pos="7513" w:val="left"/>
          <w:tab w:leader="none" w:pos="9356" w:val="left"/>
        </w:tabs>
        <w:ind w:left="-284" w:right="-23"/>
      </w:pPr>
    </w:p>
    <w:p w14:paraId="05000000">
      <w:pPr>
        <w:widowControl w:val="1"/>
        <w:tabs>
          <w:tab w:leader="none" w:pos="3403" w:val="left"/>
          <w:tab w:leader="none" w:pos="7513" w:val="left"/>
          <w:tab w:leader="none" w:pos="9356" w:val="left"/>
        </w:tabs>
        <w:ind w:left="-284" w:right="-23"/>
      </w:pPr>
      <w:r>
        <w:t xml:space="preserve"> ____________ И.О. Кутузов                                                       ____________ Д.О. Позолотин                                                                                             </w:t>
      </w:r>
    </w:p>
    <w:p w14:paraId="06000000">
      <w:pPr>
        <w:widowControl w:val="1"/>
        <w:ind w:left="-284" w:right="0"/>
        <w:rPr>
          <w:b w:val="1"/>
          <w:sz w:val="26"/>
        </w:rPr>
      </w:pPr>
      <w:r>
        <w:t xml:space="preserve">  «___» _________ 2025 год                                                          «___» _________ 2025 год                         </w:t>
      </w:r>
    </w:p>
    <w:p w14:paraId="07000000">
      <w:pPr>
        <w:widowControl w:val="1"/>
        <w:ind w:left="-284" w:right="0"/>
        <w:rPr>
          <w:b w:val="1"/>
          <w:sz w:val="26"/>
        </w:rPr>
      </w:pPr>
    </w:p>
    <w:p w14:paraId="08000000">
      <w:pPr>
        <w:widowControl w:val="1"/>
        <w:ind w:left="-284" w:right="0"/>
        <w:jc w:val="right"/>
        <w:rPr>
          <w:b w:val="1"/>
          <w:sz w:val="26"/>
        </w:rPr>
      </w:pPr>
    </w:p>
    <w:p w14:paraId="09000000">
      <w:pPr>
        <w:widowControl w:val="1"/>
        <w:ind w:left="-284" w:right="0"/>
        <w:jc w:val="center"/>
        <w:rPr>
          <w:b w:val="1"/>
        </w:rPr>
      </w:pPr>
      <w:r>
        <w:rPr>
          <w:b w:val="1"/>
        </w:rPr>
        <w:t>П О Л О Ж Е Н И Е</w:t>
      </w:r>
    </w:p>
    <w:p w14:paraId="0A000000">
      <w:pPr>
        <w:widowControl w:val="1"/>
        <w:ind w:left="-284" w:right="0"/>
        <w:jc w:val="center"/>
        <w:rPr>
          <w:b w:val="1"/>
        </w:rPr>
      </w:pPr>
      <w:r>
        <w:rPr>
          <w:b w:val="1"/>
        </w:rPr>
        <w:t>о проведении соревнований по лыжным гонкам,</w:t>
      </w:r>
    </w:p>
    <w:p w14:paraId="0B000000">
      <w:pPr>
        <w:widowControl w:val="1"/>
        <w:ind w:left="-284" w:right="0"/>
        <w:jc w:val="center"/>
        <w:rPr>
          <w:b w:val="1"/>
        </w:rPr>
      </w:pPr>
      <w:r>
        <w:rPr>
          <w:b w:val="1"/>
        </w:rPr>
        <w:t>НОВОГОДНЯЯ ГОНКА</w:t>
      </w:r>
    </w:p>
    <w:p w14:paraId="0C000000">
      <w:pPr>
        <w:widowControl w:val="1"/>
        <w:ind w:left="-284" w:right="0"/>
        <w:jc w:val="center"/>
        <w:rPr>
          <w:b w:val="1"/>
        </w:rPr>
      </w:pPr>
    </w:p>
    <w:p w14:paraId="0D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ОБЩИЕ ПОЛОЖЕНИЯ</w:t>
      </w:r>
    </w:p>
    <w:p w14:paraId="0E000000">
      <w:pPr>
        <w:widowControl w:val="1"/>
        <w:ind w:left="-284" w:right="0"/>
        <w:rPr>
          <w:b w:val="1"/>
        </w:rPr>
      </w:pPr>
    </w:p>
    <w:p w14:paraId="0F000000">
      <w:pPr>
        <w:widowControl w:val="1"/>
        <w:ind w:left="-284" w:right="0"/>
        <w:jc w:val="both"/>
      </w:pPr>
      <w:r>
        <w:t xml:space="preserve">        Спортивные соревнования проводятся в соответствии с правилами вида спорта «Лыжные гонки», утвержденными приказом Министерства спорта Российской Федерации от 05.12.2022 г. № 1130.</w:t>
      </w:r>
    </w:p>
    <w:p w14:paraId="10000000">
      <w:pPr>
        <w:widowControl w:val="1"/>
        <w:tabs>
          <w:tab w:leader="none" w:pos="142" w:val="left"/>
          <w:tab w:leader="none" w:pos="284" w:val="left"/>
          <w:tab w:leader="none" w:pos="426" w:val="left"/>
        </w:tabs>
        <w:ind w:left="-284" w:right="0"/>
        <w:jc w:val="both"/>
      </w:pPr>
      <w:r>
        <w:t xml:space="preserve">        Соревнования проводятся с целью развития лыжных гонок в г. Полярные Зори.</w:t>
      </w:r>
    </w:p>
    <w:p w14:paraId="11000000">
      <w:pPr>
        <w:widowControl w:val="1"/>
        <w:tabs>
          <w:tab w:leader="none" w:pos="284" w:val="left"/>
        </w:tabs>
        <w:ind w:left="-284" w:right="0"/>
        <w:jc w:val="both"/>
      </w:pPr>
      <w:r>
        <w:t xml:space="preserve">        Задачами проведения спортивных соревнований являются:</w:t>
      </w:r>
    </w:p>
    <w:p w14:paraId="12000000">
      <w:pPr>
        <w:widowControl w:val="1"/>
        <w:tabs>
          <w:tab w:leader="none" w:pos="900" w:val="left"/>
        </w:tabs>
        <w:ind w:left="-284" w:right="0"/>
        <w:jc w:val="both"/>
      </w:pPr>
      <w:r>
        <w:t>- пропаганда здорового образа жизни;</w:t>
      </w:r>
    </w:p>
    <w:p w14:paraId="13000000">
      <w:pPr>
        <w:widowControl w:val="1"/>
        <w:tabs>
          <w:tab w:leader="none" w:pos="900" w:val="left"/>
        </w:tabs>
        <w:ind w:left="-284" w:right="0"/>
        <w:jc w:val="both"/>
      </w:pPr>
      <w:r>
        <w:t>- популяризация лыжных гонок;</w:t>
      </w:r>
    </w:p>
    <w:p w14:paraId="14000000">
      <w:pPr>
        <w:widowControl w:val="1"/>
        <w:tabs>
          <w:tab w:leader="none" w:pos="900" w:val="left"/>
        </w:tabs>
        <w:ind w:left="-284" w:right="0"/>
        <w:jc w:val="both"/>
      </w:pPr>
      <w:r>
        <w:t>- выявление сильнейших спортсменов и повышение их спортивного мастерства.</w:t>
      </w:r>
    </w:p>
    <w:p w14:paraId="15000000">
      <w:pPr>
        <w:widowControl w:val="1"/>
        <w:ind w:left="-284" w:right="0"/>
        <w:jc w:val="both"/>
      </w:pPr>
    </w:p>
    <w:p w14:paraId="16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РУКОВОДСТВО ПРОВЕДЕНИЕМ</w:t>
      </w:r>
    </w:p>
    <w:p w14:paraId="17000000">
      <w:pPr>
        <w:widowControl w:val="1"/>
        <w:ind w:left="-284" w:right="0"/>
        <w:rPr>
          <w:b w:val="1"/>
        </w:rPr>
      </w:pPr>
    </w:p>
    <w:p w14:paraId="18000000">
      <w:pPr>
        <w:widowControl w:val="1"/>
        <w:tabs>
          <w:tab w:leader="none" w:pos="284" w:val="left"/>
          <w:tab w:leader="none" w:pos="567" w:val="left"/>
        </w:tabs>
        <w:ind w:left="-284" w:right="0"/>
      </w:pPr>
      <w:r>
        <w:t xml:space="preserve">        Общее руководство организацией и проведением соревнований осуществляет ПОПО КАЭС. Непосредственное проведение возлагается на судейскую коллегию. Главный судья – Тютерев И.В. (по согласованию) тел. 8-921-284-32-75. Главный секретарь – Степанова С.К. (по согласованию) тел. 8-921-270-34-07.</w:t>
      </w:r>
    </w:p>
    <w:p w14:paraId="19000000">
      <w:pPr>
        <w:widowControl w:val="1"/>
        <w:ind w:left="-284" w:right="0"/>
      </w:pPr>
    </w:p>
    <w:p w14:paraId="1A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СРОКИ И МЕСТО ПРОВЕДЕНИЯ</w:t>
      </w:r>
    </w:p>
    <w:p w14:paraId="1B000000">
      <w:pPr>
        <w:widowControl w:val="1"/>
        <w:ind w:left="-284" w:right="0"/>
        <w:jc w:val="both"/>
        <w:rPr>
          <w:b w:val="1"/>
        </w:rPr>
      </w:pPr>
    </w:p>
    <w:p w14:paraId="1C000000">
      <w:pPr>
        <w:widowControl w:val="1"/>
        <w:tabs>
          <w:tab w:leader="none" w:pos="284" w:val="left"/>
          <w:tab w:leader="none" w:pos="426" w:val="left"/>
        </w:tabs>
        <w:ind w:left="-284" w:right="0"/>
        <w:jc w:val="both"/>
      </w:pPr>
      <w:r>
        <w:t xml:space="preserve">        Соревнования проводятся 30 декабря 2025 г. в лыжном комплексе г. Полярные Зори (ул. Заречная, 100). Начало соревнований в 18.00.</w:t>
      </w:r>
    </w:p>
    <w:p w14:paraId="1D000000">
      <w:pPr>
        <w:widowControl w:val="1"/>
        <w:ind w:left="-284" w:right="0"/>
        <w:jc w:val="both"/>
      </w:pPr>
    </w:p>
    <w:p w14:paraId="1E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УЧАСТНИКИ. ПРОГРАММА</w:t>
      </w:r>
    </w:p>
    <w:p w14:paraId="1F000000">
      <w:pPr>
        <w:widowControl w:val="1"/>
        <w:ind w:left="-284" w:right="0"/>
        <w:rPr>
          <w:b w:val="1"/>
        </w:rPr>
      </w:pPr>
    </w:p>
    <w:p w14:paraId="20000000">
      <w:pPr>
        <w:widowControl w:val="1"/>
        <w:tabs>
          <w:tab w:leader="none" w:pos="284" w:val="left"/>
        </w:tabs>
        <w:ind w:left="-284" w:right="0"/>
        <w:jc w:val="both"/>
        <w:rPr>
          <w:b w:val="1"/>
        </w:rPr>
      </w:pPr>
      <w:r>
        <w:t xml:space="preserve">        Программа соревнований:</w:t>
      </w:r>
    </w:p>
    <w:p w14:paraId="21000000">
      <w:pPr>
        <w:widowControl w:val="1"/>
        <w:ind w:left="-284" w:right="0"/>
        <w:jc w:val="both"/>
        <w:rPr>
          <w:b w:val="1"/>
        </w:rPr>
      </w:pPr>
      <w:r>
        <w:rPr>
          <w:b w:val="1"/>
        </w:rPr>
        <w:t>30 декабря 2025г</w:t>
      </w:r>
      <w:r>
        <w:t>.- индивидуальная гонка свободным стилем.</w:t>
      </w:r>
    </w:p>
    <w:p w14:paraId="22000000">
      <w:pPr>
        <w:widowControl w:val="1"/>
        <w:ind w:left="-284" w:right="0"/>
        <w:jc w:val="both"/>
        <w:rPr>
          <w:b w:val="1"/>
        </w:rPr>
      </w:pPr>
      <w:r>
        <w:rPr>
          <w:b w:val="1"/>
        </w:rPr>
        <w:t>16.00 - 17.15</w:t>
      </w:r>
      <w:r>
        <w:t xml:space="preserve"> - комиссия по допуску, выдача номеров;</w:t>
      </w:r>
    </w:p>
    <w:p w14:paraId="23000000">
      <w:pPr>
        <w:widowControl w:val="1"/>
        <w:ind w:left="-284" w:right="0"/>
        <w:jc w:val="both"/>
        <w:rPr>
          <w:b w:val="1"/>
        </w:rPr>
      </w:pPr>
      <w:r>
        <w:rPr>
          <w:b w:val="1"/>
        </w:rPr>
        <w:t>За 15 минут</w:t>
      </w:r>
      <w:r>
        <w:t xml:space="preserve"> до старта выдача транспондеров;</w:t>
      </w:r>
    </w:p>
    <w:p w14:paraId="24000000">
      <w:pPr>
        <w:widowControl w:val="1"/>
        <w:ind w:left="-284" w:right="0"/>
        <w:jc w:val="both"/>
      </w:pPr>
      <w:r>
        <w:rPr>
          <w:b w:val="1"/>
        </w:rPr>
        <w:t>18.00</w:t>
      </w:r>
      <w:r>
        <w:t xml:space="preserve"> - начало соревнований;</w:t>
      </w:r>
    </w:p>
    <w:p w14:paraId="25000000">
      <w:pPr>
        <w:widowControl w:val="1"/>
        <w:ind w:left="-284" w:right="0"/>
        <w:jc w:val="both"/>
        <w:rPr>
          <w:b w:val="1"/>
          <w:color w:val="FF0000"/>
        </w:rPr>
      </w:pPr>
      <w:r>
        <w:t>Награждение победителей и призеров в течение 30 минут после финиша последнего   участника.</w:t>
      </w:r>
    </w:p>
    <w:p w14:paraId="26000000">
      <w:pPr>
        <w:widowControl w:val="1"/>
        <w:tabs>
          <w:tab w:leader="none" w:pos="284" w:val="left"/>
        </w:tabs>
        <w:ind w:left="-284" w:right="0"/>
        <w:jc w:val="both"/>
        <w:rPr>
          <w:b w:val="1"/>
        </w:rPr>
      </w:pPr>
      <w:r>
        <w:rPr>
          <w:b w:val="1"/>
          <w:color w:val="FF0000"/>
        </w:rPr>
        <w:t xml:space="preserve">        </w:t>
      </w:r>
      <w:r>
        <w:rPr>
          <w:b w:val="1"/>
        </w:rPr>
        <w:t>Соревнования личные. Соревнования масс-старт, свободный стиль.</w:t>
      </w:r>
    </w:p>
    <w:tbl>
      <w:tblPr>
        <w:tblW w:type="auto" w:w="0"/>
        <w:tblInd w:type="dxa" w:w="-176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72"/>
        <w:gridCol w:w="2516"/>
      </w:tblGrid>
      <w:tr>
        <w:tc>
          <w:tcPr>
            <w:tcW w:type="dxa" w:w="7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widowControl w:val="1"/>
              <w:ind w:left="-284" w:right="0"/>
              <w:jc w:val="center"/>
            </w:pPr>
            <w:r>
              <w:rPr>
                <w:b w:val="1"/>
              </w:rPr>
              <w:t>Группы участников</w:t>
            </w:r>
          </w:p>
        </w:tc>
        <w:tc>
          <w:tcPr>
            <w:tcW w:type="dxa" w:w="2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widowControl w:val="1"/>
              <w:ind w:left="-284" w:right="0"/>
              <w:jc w:val="center"/>
            </w:pPr>
            <w:r>
              <w:rPr>
                <w:b w:val="1"/>
              </w:rPr>
              <w:t>Дистанции</w:t>
            </w:r>
          </w:p>
        </w:tc>
      </w:tr>
      <w:tr>
        <w:trPr>
          <w:trHeight w:hRule="atLeast" w:val="1584"/>
        </w:trPr>
        <w:tc>
          <w:tcPr>
            <w:tcW w:type="dxa" w:w="7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widowControl w:val="1"/>
              <w:ind w:left="-104" w:right="0"/>
              <w:jc w:val="both"/>
            </w:pPr>
            <w:r>
              <w:t>Женщины 18 - 39 лет (1986-2007 г.р.)</w:t>
            </w:r>
          </w:p>
          <w:p w14:paraId="2A000000">
            <w:pPr>
              <w:widowControl w:val="1"/>
              <w:ind w:left="-104" w:right="0"/>
              <w:jc w:val="both"/>
            </w:pPr>
            <w:r>
              <w:t xml:space="preserve"> </w:t>
            </w:r>
            <w:r>
              <w:t>Женщины 40 - 49 лет (1976-1985 г.р.)</w:t>
            </w:r>
          </w:p>
          <w:p w14:paraId="2B000000">
            <w:pPr>
              <w:widowControl w:val="1"/>
              <w:ind w:left="-104" w:right="0"/>
              <w:jc w:val="both"/>
            </w:pPr>
            <w:r>
              <w:t xml:space="preserve"> </w:t>
            </w:r>
            <w:r>
              <w:t>Женщины 50 - 59 лет (1966-1975 г.р.)</w:t>
            </w:r>
          </w:p>
          <w:p w14:paraId="2C000000">
            <w:pPr>
              <w:widowControl w:val="1"/>
              <w:ind w:left="-104" w:right="0"/>
              <w:jc w:val="both"/>
            </w:pPr>
            <w:r>
              <w:t xml:space="preserve"> </w:t>
            </w:r>
            <w:r>
              <w:t>Женщины 60  лет и старше</w:t>
            </w:r>
          </w:p>
        </w:tc>
        <w:tc>
          <w:tcPr>
            <w:tcW w:type="dxa" w:w="2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widowControl w:val="1"/>
              <w:ind w:left="30" w:right="0"/>
            </w:pPr>
            <w:r>
              <w:rPr>
                <w:b w:val="1"/>
              </w:rPr>
              <w:t>3 км</w:t>
            </w:r>
          </w:p>
        </w:tc>
      </w:tr>
      <w:tr>
        <w:trPr>
          <w:trHeight w:hRule="atLeast" w:val="439"/>
        </w:trPr>
        <w:tc>
          <w:tcPr>
            <w:tcW w:type="dxa" w:w="737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r>
              <w:t>Мужчины 18 - 39 лет (1986- 2007 г.р.)</w:t>
            </w:r>
          </w:p>
          <w:p w14:paraId="2F000000">
            <w:pPr>
              <w:widowControl w:val="1"/>
              <w:ind w:left="-104" w:right="0"/>
            </w:pPr>
            <w:r>
              <w:t xml:space="preserve"> </w:t>
            </w:r>
            <w:r>
              <w:t xml:space="preserve">Мужчины 40 - 49 лет (1976-1985 г.р.)                        </w:t>
            </w:r>
          </w:p>
          <w:p w14:paraId="30000000">
            <w:pPr>
              <w:widowControl w:val="1"/>
              <w:ind w:left="-104" w:right="0"/>
            </w:pPr>
            <w:r>
              <w:t xml:space="preserve"> </w:t>
            </w:r>
            <w:r>
              <w:t>Мужчины 50 - 59 лет (1966-1975  г.р.)</w:t>
            </w:r>
          </w:p>
          <w:p w14:paraId="31000000">
            <w:pPr>
              <w:widowControl w:val="1"/>
              <w:ind w:left="-104" w:right="0"/>
            </w:pPr>
            <w:r>
              <w:t xml:space="preserve"> </w:t>
            </w:r>
            <w:r>
              <w:t>Мужчины 60 и старше (1965  г.р. и старше)</w:t>
            </w:r>
          </w:p>
        </w:tc>
        <w:tc>
          <w:tcPr>
            <w:tcW w:type="dxa" w:w="25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widowControl w:val="1"/>
              <w:ind w:left="-112" w:right="0"/>
            </w:pP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>6 км</w:t>
            </w:r>
          </w:p>
        </w:tc>
      </w:tr>
    </w:tbl>
    <w:p w14:paraId="33000000">
      <w:pPr>
        <w:widowControl w:val="1"/>
        <w:ind w:left="76" w:right="0"/>
        <w:rPr>
          <w:color w:val="EE0000"/>
        </w:rPr>
      </w:pPr>
    </w:p>
    <w:p w14:paraId="34000000">
      <w:pPr>
        <w:widowControl w:val="1"/>
        <w:tabs>
          <w:tab w:leader="none" w:pos="284" w:val="left"/>
        </w:tabs>
        <w:ind w:left="-284" w:right="0"/>
        <w:rPr>
          <w:b w:val="1"/>
        </w:rPr>
      </w:pPr>
      <w:r>
        <w:t xml:space="preserve">      </w:t>
      </w:r>
    </w:p>
    <w:p w14:paraId="35000000">
      <w:pPr>
        <w:widowControl w:val="1"/>
        <w:numPr>
          <w:ilvl w:val="0"/>
          <w:numId w:val="1"/>
        </w:numPr>
        <w:ind w:firstLine="0" w:left="-284" w:right="0"/>
        <w:jc w:val="center"/>
        <w:rPr>
          <w:b w:val="1"/>
        </w:rPr>
      </w:pPr>
      <w:r>
        <w:rPr>
          <w:b w:val="1"/>
        </w:rPr>
        <w:t>ЗАЯВКИ НА УЧАСТИЕ</w:t>
      </w:r>
    </w:p>
    <w:p w14:paraId="36000000">
      <w:pPr>
        <w:widowControl w:val="1"/>
        <w:ind w:left="-284" w:right="0"/>
        <w:rPr>
          <w:b w:val="1"/>
        </w:rPr>
      </w:pPr>
    </w:p>
    <w:p w14:paraId="37000000">
      <w:pPr>
        <w:widowControl w:val="1"/>
        <w:tabs>
          <w:tab w:leader="none" w:pos="284" w:val="left"/>
        </w:tabs>
        <w:ind w:left="-284" w:right="0"/>
        <w:jc w:val="both"/>
      </w:pPr>
      <w:r>
        <w:t xml:space="preserve">        </w:t>
      </w:r>
      <w:r>
        <w:t>ОБЯЗАТЕЛЬНА предварительная регистрация участников</w:t>
      </w:r>
      <w:r>
        <w:rPr>
          <w:color w:val="EE0000"/>
        </w:rPr>
        <w:t xml:space="preserve"> </w:t>
      </w:r>
      <w:r>
        <w:t xml:space="preserve">в форме, утвержденной организатором спортивных соревнований по ссылке: </w:t>
      </w:r>
      <w:r>
        <w:rPr>
          <w:rStyle w:val="Style_1_ch"/>
          <w:b w:val="1"/>
          <w:color w:val="2A6099"/>
          <w:u w:val="single"/>
        </w:rPr>
        <w:fldChar w:fldCharType="begin"/>
      </w:r>
      <w:r>
        <w:rPr>
          <w:rStyle w:val="Style_1_ch"/>
          <w:b w:val="1"/>
          <w:color w:val="2A6099"/>
          <w:u w:val="single"/>
        </w:rPr>
        <w:instrText>HYPERLINK "https://orgeo.ru/event/48426"</w:instrText>
      </w:r>
      <w:r>
        <w:rPr>
          <w:rStyle w:val="Style_1_ch"/>
          <w:b w:val="1"/>
          <w:color w:val="2A6099"/>
          <w:u w:val="single"/>
        </w:rPr>
        <w:fldChar w:fldCharType="separate"/>
      </w:r>
      <w:r>
        <w:rPr>
          <w:rStyle w:val="Style_1_ch"/>
          <w:b w:val="1"/>
          <w:color w:val="2A6099"/>
          <w:u w:val="single"/>
        </w:rPr>
        <w:t>https://orgeo.ru/event/48426</w:t>
      </w:r>
      <w:r>
        <w:rPr>
          <w:rStyle w:val="Style_1_ch"/>
          <w:b w:val="1"/>
          <w:color w:val="2A6099"/>
          <w:u w:val="single"/>
        </w:rPr>
        <w:fldChar w:fldCharType="end"/>
      </w:r>
    </w:p>
    <w:p w14:paraId="38000000">
      <w:pPr>
        <w:widowControl w:val="1"/>
        <w:tabs>
          <w:tab w:leader="none" w:pos="284" w:val="left"/>
        </w:tabs>
        <w:ind w:left="-284" w:right="0"/>
        <w:jc w:val="both"/>
      </w:pPr>
      <w:r>
        <w:drawing>
          <wp:anchor allowOverlap="true" behindDoc="false" distB="0" distL="0" distR="0" distT="0" layoutInCell="true" locked="false" relativeHeight="251658240" simplePos="false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805940" cy="1795145"/>
            <wp:wrapSquare distB="0" distL="0" distR="0" distT="0" wrapText="bothSides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805940" cy="1795145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39000000">
      <w:pPr>
        <w:widowControl w:val="1"/>
        <w:ind w:left="-284" w:right="0"/>
        <w:jc w:val="both"/>
      </w:pPr>
      <w:r>
        <w:t xml:space="preserve">       </w:t>
      </w:r>
    </w:p>
    <w:p w14:paraId="3A000000">
      <w:pPr>
        <w:widowControl w:val="1"/>
        <w:ind w:left="-284" w:right="0"/>
        <w:jc w:val="both"/>
      </w:pPr>
    </w:p>
    <w:p w14:paraId="3B000000">
      <w:pPr>
        <w:widowControl w:val="1"/>
        <w:ind w:left="-284" w:right="0"/>
        <w:jc w:val="both"/>
      </w:pPr>
    </w:p>
    <w:p w14:paraId="3C000000">
      <w:pPr>
        <w:widowControl w:val="1"/>
        <w:ind w:left="-284" w:right="0"/>
        <w:jc w:val="both"/>
      </w:pPr>
    </w:p>
    <w:p w14:paraId="3D000000">
      <w:pPr>
        <w:widowControl w:val="1"/>
        <w:ind w:left="-284" w:right="0"/>
        <w:jc w:val="both"/>
      </w:pPr>
    </w:p>
    <w:p w14:paraId="3E000000">
      <w:pPr>
        <w:widowControl w:val="1"/>
        <w:ind w:left="-284" w:right="0"/>
        <w:jc w:val="both"/>
      </w:pPr>
    </w:p>
    <w:p w14:paraId="3F000000">
      <w:pPr>
        <w:widowControl w:val="1"/>
        <w:ind w:left="-284" w:right="0"/>
        <w:jc w:val="both"/>
      </w:pPr>
    </w:p>
    <w:p w14:paraId="40000000">
      <w:pPr>
        <w:widowControl w:val="1"/>
        <w:ind w:left="-284" w:right="0"/>
        <w:jc w:val="both"/>
      </w:pPr>
    </w:p>
    <w:p w14:paraId="41000000">
      <w:pPr>
        <w:widowControl w:val="1"/>
        <w:ind w:left="-284" w:right="0"/>
        <w:jc w:val="both"/>
      </w:pPr>
    </w:p>
    <w:p w14:paraId="42000000">
      <w:pPr>
        <w:widowControl w:val="1"/>
        <w:ind w:left="-284" w:right="0"/>
        <w:jc w:val="both"/>
      </w:pPr>
    </w:p>
    <w:p w14:paraId="43000000">
      <w:pPr>
        <w:widowControl w:val="1"/>
        <w:ind w:left="-284" w:right="0"/>
        <w:jc w:val="both"/>
      </w:pPr>
      <w:r>
        <w:t xml:space="preserve">  </w:t>
      </w:r>
      <w:r>
        <w:t>Контактное лицо: Зайцев Марк Сергеевич 8(911)993-74-25</w:t>
      </w:r>
    </w:p>
    <w:p w14:paraId="44000000">
      <w:pPr>
        <w:widowControl w:val="1"/>
        <w:tabs>
          <w:tab w:leader="none" w:pos="284" w:val="left"/>
        </w:tabs>
        <w:ind w:left="-284" w:right="0"/>
        <w:jc w:val="both"/>
      </w:pPr>
      <w:r>
        <w:t xml:space="preserve">         </w:t>
      </w:r>
      <w:r>
        <w:rPr>
          <w:b w:val="1"/>
        </w:rPr>
        <w:t>К участию в соревнованиях допускаются все желающие, имеющие необходимую подготовку и предоставившие следующие документы:</w:t>
      </w:r>
    </w:p>
    <w:p w14:paraId="45000000">
      <w:pPr>
        <w:widowControl w:val="1"/>
        <w:tabs>
          <w:tab w:leader="none" w:pos="284" w:val="left"/>
        </w:tabs>
        <w:ind w:left="-284" w:right="0"/>
        <w:jc w:val="both"/>
      </w:pPr>
      <w:r>
        <w:t xml:space="preserve">         </w:t>
      </w:r>
      <w:r>
        <w:t xml:space="preserve">- Заявку, подписанную руководителем командирующей организации и врачом с печатью медицинской организации ИЛИ </w:t>
      </w:r>
      <w:r>
        <w:rPr>
          <w:b w:val="1"/>
          <w:u w:val="single"/>
        </w:rPr>
        <w:t>оригинал справки</w:t>
      </w:r>
      <w:r>
        <w:t xml:space="preserve"> (дата выдачи не ранее 30.06.2025г.) с подписью и личной печатью врача медицинской организации. Оригинал справки остается у организатора до окончания проведения соревнований.</w:t>
      </w:r>
    </w:p>
    <w:p w14:paraId="46000000">
      <w:pPr>
        <w:widowControl w:val="1"/>
        <w:tabs>
          <w:tab w:leader="none" w:pos="284" w:val="left"/>
        </w:tabs>
        <w:ind w:left="-284" w:right="0"/>
        <w:jc w:val="both"/>
      </w:pPr>
      <w:r>
        <w:t xml:space="preserve">         </w:t>
      </w:r>
      <w:r>
        <w:t>- Договор страхования жизни и здоровья от несчастных случаев.</w:t>
      </w:r>
    </w:p>
    <w:p w14:paraId="47000000">
      <w:pPr>
        <w:widowControl w:val="1"/>
        <w:tabs>
          <w:tab w:leader="none" w:pos="284" w:val="left"/>
        </w:tabs>
        <w:ind w:left="-284" w:right="0"/>
        <w:jc w:val="both"/>
        <w:rPr>
          <w:b w:val="1"/>
        </w:rPr>
      </w:pPr>
      <w:r>
        <w:t xml:space="preserve">        </w:t>
      </w:r>
      <w:r>
        <w:t>Регистрация участника в соревнованиях является согласием  на участие в соревнованиях по лыжным гонкам «Новогодняя гонка» на условиях, прописанных в настоящем положении.</w:t>
      </w:r>
    </w:p>
    <w:p w14:paraId="48000000">
      <w:pPr>
        <w:widowControl w:val="1"/>
        <w:ind w:left="-284" w:right="0"/>
        <w:rPr>
          <w:b w:val="1"/>
        </w:rPr>
      </w:pPr>
    </w:p>
    <w:p w14:paraId="49000000">
      <w:pPr>
        <w:widowControl w:val="1"/>
        <w:numPr>
          <w:ilvl w:val="0"/>
          <w:numId w:val="1"/>
        </w:numPr>
        <w:ind/>
        <w:jc w:val="center"/>
        <w:rPr>
          <w:b w:val="1"/>
        </w:rPr>
      </w:pPr>
      <w:r>
        <w:rPr>
          <w:b w:val="1"/>
        </w:rPr>
        <w:t>ОПРЕДЕЛЕНИЕ ПОБЕДИТЕЛЕЙ. НАГРАЖДЕНИЕ</w:t>
      </w:r>
    </w:p>
    <w:p w14:paraId="4A000000">
      <w:pPr>
        <w:widowControl w:val="1"/>
        <w:ind w:left="-284" w:right="0"/>
        <w:rPr>
          <w:b w:val="1"/>
        </w:rPr>
      </w:pPr>
    </w:p>
    <w:p w14:paraId="4B000000">
      <w:pPr>
        <w:widowControl w:val="1"/>
        <w:tabs>
          <w:tab w:leader="none" w:pos="284" w:val="left"/>
          <w:tab w:leader="none" w:pos="567" w:val="left"/>
          <w:tab w:leader="none" w:pos="4035" w:val="left"/>
        </w:tabs>
        <w:ind w:left="-284" w:right="0"/>
        <w:jc w:val="both"/>
      </w:pPr>
      <w:r>
        <w:t xml:space="preserve">        Победители и призеры определяются в каждой возрастной группе у мужчин и у женщин  по лучшему техническому результату. Участники, занявшие 1,2,3 место награждаются ценными призами и медалями.</w:t>
      </w:r>
    </w:p>
    <w:p w14:paraId="4C000000">
      <w:pPr>
        <w:widowControl w:val="1"/>
        <w:tabs>
          <w:tab w:leader="none" w:pos="4035" w:val="left"/>
        </w:tabs>
        <w:ind w:left="-284" w:right="0"/>
      </w:pPr>
    </w:p>
    <w:p w14:paraId="4D000000">
      <w:pPr>
        <w:widowControl w:val="1"/>
        <w:tabs>
          <w:tab w:leader="none" w:pos="4035" w:val="left"/>
        </w:tabs>
        <w:ind w:left="-284" w:right="0"/>
        <w:rPr>
          <w:color w:val="FF0000"/>
        </w:rPr>
      </w:pPr>
    </w:p>
    <w:p w14:paraId="4E000000">
      <w:pPr>
        <w:widowControl w:val="1"/>
        <w:numPr>
          <w:ilvl w:val="0"/>
          <w:numId w:val="1"/>
        </w:numPr>
        <w:spacing w:line="360" w:lineRule="auto"/>
        <w:ind/>
        <w:jc w:val="center"/>
      </w:pPr>
      <w:r>
        <w:rPr>
          <w:b w:val="1"/>
        </w:rPr>
        <w:t>ФИНАНСИРОВАНИЕ</w:t>
      </w:r>
    </w:p>
    <w:p w14:paraId="4F000000">
      <w:pPr>
        <w:pStyle w:val="Style_2"/>
        <w:widowControl w:val="1"/>
        <w:tabs>
          <w:tab w:leader="none" w:pos="284" w:val="left"/>
          <w:tab w:leader="none" w:pos="426" w:val="left"/>
        </w:tabs>
        <w:ind w:left="-284" w:right="0"/>
        <w:jc w:val="both"/>
        <w:rPr>
          <w:b w:val="1"/>
          <w:sz w:val="26"/>
        </w:rPr>
      </w:pPr>
      <w:r>
        <w:t xml:space="preserve">        </w:t>
      </w:r>
      <w:r>
        <w:t>Расходы на проведение соревнований по лыжным гонкам «Новогодняя гонка»  несет Кольская АЭС, Профсоюзная организация работников КАЭС согласно календарного плана на 2025 год.</w:t>
      </w:r>
    </w:p>
    <w:p w14:paraId="50000000">
      <w:pPr>
        <w:pStyle w:val="Style_2"/>
        <w:widowControl w:val="1"/>
        <w:spacing w:line="276" w:lineRule="auto"/>
        <w:ind w:left="-284" w:right="0"/>
        <w:rPr>
          <w:b w:val="1"/>
          <w:sz w:val="26"/>
        </w:rPr>
      </w:pPr>
    </w:p>
    <w:p w14:paraId="51000000">
      <w:pPr>
        <w:pStyle w:val="Style_2"/>
        <w:widowControl w:val="1"/>
        <w:ind w:left="-284" w:right="0"/>
      </w:pPr>
      <w:r>
        <w:t xml:space="preserve">  </w:t>
      </w:r>
    </w:p>
    <w:p w14:paraId="52000000">
      <w:pPr>
        <w:pStyle w:val="Style_2"/>
        <w:widowControl w:val="1"/>
        <w:ind w:left="-284" w:right="0"/>
      </w:pPr>
      <w:r>
        <w:t xml:space="preserve">  Старший инструктор-методист ПОПО ___________________Е.П. Черноусяк</w:t>
      </w:r>
    </w:p>
    <w:p w14:paraId="53000000">
      <w:pPr>
        <w:pStyle w:val="Style_2"/>
        <w:widowControl w:val="1"/>
        <w:ind w:left="-284" w:right="0"/>
      </w:pPr>
    </w:p>
    <w:p w14:paraId="54000000">
      <w:pPr>
        <w:pStyle w:val="Style_2"/>
        <w:widowControl w:val="1"/>
        <w:ind w:left="-284" w:right="0"/>
        <w:rPr>
          <w:b w:val="1"/>
        </w:rPr>
      </w:pPr>
    </w:p>
    <w:p w14:paraId="55000000">
      <w:pPr>
        <w:widowControl w:val="1"/>
        <w:ind w:left="-284" w:right="0"/>
        <w:rPr>
          <w:b w:val="1"/>
        </w:rPr>
      </w:pPr>
      <w:r>
        <w:t xml:space="preserve">                              И.о. Начальника ОСР____________________ С.О. Беликов</w:t>
      </w:r>
    </w:p>
    <w:p w14:paraId="56000000">
      <w:pPr>
        <w:pStyle w:val="Style_2"/>
        <w:widowControl w:val="1"/>
        <w:ind w:left="-284" w:right="0"/>
        <w:rPr>
          <w:b w:val="1"/>
        </w:rPr>
      </w:pPr>
    </w:p>
    <w:sectPr>
      <w:pgSz w:h="16838" w:orient="portrait" w:w="11906"/>
      <w:pgMar w:bottom="1134" w:footer="720" w:header="720" w:left="1560" w:right="850" w:top="993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360" w:val="left"/>
        </w:tabs>
        <w:ind w:hanging="360" w:left="360"/>
      </w:pPr>
    </w:lvl>
    <w:lvl w:ilvl="1">
      <w:start w:val="0"/>
      <w:numFmt w:val="bullet"/>
      <w:lvlText w:val=""/>
      <w:lvlJc w:val="left"/>
      <w:pPr>
        <w:widowControl w:val="1"/>
        <w:tabs>
          <w:tab w:leader="none" w:pos="1440" w:val="left"/>
        </w:tabs>
        <w:ind w:hanging="360" w:left="1440"/>
      </w:pPr>
      <w:rPr>
        <w:rFonts w:ascii="Wingdings" w:hAnsi="Wingdings"/>
      </w:rPr>
    </w:lvl>
    <w:lvl w:ilvl="2">
      <w:start w:val="0"/>
      <w:numFmt w:val="bullet"/>
      <w:lvlText w:val="-"/>
      <w:lvlJc w:val="left"/>
      <w:pPr>
        <w:widowControl w:val="1"/>
        <w:tabs>
          <w:tab w:leader="none" w:pos="708" w:val="left"/>
        </w:tabs>
        <w:ind w:hanging="360" w:left="234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ind/>
    </w:pPr>
    <w:rPr>
      <w:rFonts w:ascii="Times New Roman" w:hAnsi="Times New Roman"/>
      <w:color w:val="000000"/>
      <w:sz w:val="24"/>
    </w:rPr>
  </w:style>
  <w:style w:default="1" w:styleId="Style_3_ch" w:type="character">
    <w:name w:val="Normal"/>
    <w:link w:val="Style_3"/>
    <w:rPr>
      <w:rFonts w:ascii="Times New Roman" w:hAnsi="Times New Roman"/>
      <w:color w:val="000000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WW8Num1z1"/>
    <w:link w:val="Style_5_ch"/>
    <w:rPr>
      <w:rFonts w:ascii="Wingdings" w:hAnsi="Wingdings"/>
    </w:rPr>
  </w:style>
  <w:style w:styleId="Style_5_ch" w:type="character">
    <w:name w:val="WW8Num1z1"/>
    <w:link w:val="Style_5"/>
    <w:rPr>
      <w:rFonts w:ascii="Wingdings" w:hAnsi="Wingdings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Заголовок1"/>
    <w:basedOn w:val="Style_3"/>
    <w:next w:val="Style_8"/>
    <w:link w:val="Style_7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7_ch" w:type="character">
    <w:name w:val="Заголовок1"/>
    <w:basedOn w:val="Style_3_ch"/>
    <w:link w:val="Style_7"/>
    <w:rPr>
      <w:rFonts w:ascii="Liberation Sans" w:hAnsi="Liberation Sans"/>
      <w:sz w:val="28"/>
    </w:rPr>
  </w:style>
  <w:style w:styleId="Style_9" w:type="paragraph">
    <w:name w:val="caption"/>
    <w:basedOn w:val="Style_3"/>
    <w:link w:val="Style_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9_ch" w:type="character">
    <w:name w:val="caption"/>
    <w:basedOn w:val="Style_3_ch"/>
    <w:link w:val="Style_9"/>
    <w:rPr>
      <w:rFonts w:ascii="PT Astra Serif" w:hAnsi="PT Astra Serif"/>
      <w:i w:val="1"/>
      <w:sz w:val="24"/>
    </w:rPr>
  </w:style>
  <w:style w:styleId="Style_10" w:type="paragraph">
    <w:name w:val="toc 6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Основной шрифт абзаца3"/>
    <w:link w:val="Style_12_ch"/>
  </w:style>
  <w:style w:styleId="Style_12_ch" w:type="character">
    <w:name w:val="Основной шрифт абзаца3"/>
    <w:link w:val="Style_12"/>
  </w:style>
  <w:style w:styleId="Style_13" w:type="paragraph">
    <w:name w:val="WW8Num1z8"/>
    <w:link w:val="Style_13_ch"/>
  </w:style>
  <w:style w:styleId="Style_13_ch" w:type="character">
    <w:name w:val="WW8Num1z8"/>
    <w:link w:val="Style_13"/>
  </w:style>
  <w:style w:styleId="Style_14" w:type="paragraph">
    <w:name w:val="End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next w:val="Style_3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caption1"/>
    <w:basedOn w:val="Style_3"/>
    <w:link w:val="Style_16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6_ch" w:type="character">
    <w:name w:val="caption1"/>
    <w:basedOn w:val="Style_3_ch"/>
    <w:link w:val="Style_16"/>
    <w:rPr>
      <w:rFonts w:ascii="PT Astra Serif" w:hAnsi="PT Astra Serif"/>
      <w:i w:val="1"/>
      <w:sz w:val="24"/>
    </w:rPr>
  </w:style>
  <w:style w:styleId="Style_17" w:type="paragraph">
    <w:name w:val="WW8Num1z4"/>
    <w:link w:val="Style_17_ch"/>
  </w:style>
  <w:style w:styleId="Style_17_ch" w:type="character">
    <w:name w:val="WW8Num1z4"/>
    <w:link w:val="Style_17"/>
  </w:style>
  <w:style w:styleId="Style_18" w:type="paragraph">
    <w:name w:val="Заголовок"/>
    <w:basedOn w:val="Style_3"/>
    <w:next w:val="Style_8"/>
    <w:link w:val="Style_1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8_ch" w:type="character">
    <w:name w:val="Заголовок"/>
    <w:basedOn w:val="Style_3_ch"/>
    <w:link w:val="Style_18"/>
    <w:rPr>
      <w:rFonts w:ascii="PT Astra Serif" w:hAnsi="PT Astra Serif"/>
      <w:sz w:val="28"/>
    </w:rPr>
  </w:style>
  <w:style w:styleId="Style_19" w:type="paragraph">
    <w:name w:val="WW8Num3z2"/>
    <w:link w:val="Style_19_ch"/>
    <w:rPr>
      <w:rFonts w:ascii="Wingdings" w:hAnsi="Wingdings"/>
    </w:rPr>
  </w:style>
  <w:style w:styleId="Style_19_ch" w:type="character">
    <w:name w:val="WW8Num3z2"/>
    <w:link w:val="Style_19"/>
    <w:rPr>
      <w:rFonts w:ascii="Wingdings" w:hAnsi="Wingdings"/>
    </w:rPr>
  </w:style>
  <w:style w:styleId="Style_20" w:type="paragraph">
    <w:name w:val="Указатель1"/>
    <w:basedOn w:val="Style_3"/>
    <w:link w:val="Style_20_ch"/>
  </w:style>
  <w:style w:styleId="Style_20_ch" w:type="character">
    <w:name w:val="Указатель1"/>
    <w:basedOn w:val="Style_3_ch"/>
    <w:link w:val="Style_20"/>
  </w:style>
  <w:style w:styleId="Style_21" w:type="paragraph">
    <w:name w:val="WW8Num1z2"/>
    <w:link w:val="Style_21_ch"/>
    <w:rPr>
      <w:rFonts w:ascii="Times New Roman" w:hAnsi="Times New Roman"/>
    </w:rPr>
  </w:style>
  <w:style w:styleId="Style_21_ch" w:type="character">
    <w:name w:val="WW8Num1z2"/>
    <w:link w:val="Style_21"/>
    <w:rPr>
      <w:rFonts w:ascii="Times New Roman" w:hAnsi="Times New Roman"/>
    </w:rPr>
  </w:style>
  <w:style w:styleId="Style_22" w:type="paragraph">
    <w:name w:val="Указатель"/>
    <w:basedOn w:val="Style_3"/>
    <w:link w:val="Style_22_ch"/>
    <w:rPr>
      <w:rFonts w:ascii="PT Astra Serif" w:hAnsi="PT Astra Serif"/>
    </w:rPr>
  </w:style>
  <w:style w:styleId="Style_22_ch" w:type="character">
    <w:name w:val="Указатель"/>
    <w:basedOn w:val="Style_3_ch"/>
    <w:link w:val="Style_22"/>
    <w:rPr>
      <w:rFonts w:ascii="PT Astra Serif" w:hAnsi="PT Astra Serif"/>
    </w:rPr>
  </w:style>
  <w:style w:styleId="Style_23" w:type="paragraph">
    <w:name w:val="WW8Num1z7"/>
    <w:link w:val="Style_23_ch"/>
  </w:style>
  <w:style w:styleId="Style_23_ch" w:type="character">
    <w:name w:val="WW8Num1z7"/>
    <w:link w:val="Style_23"/>
  </w:style>
  <w:style w:styleId="Style_24" w:type="paragraph">
    <w:name w:val="Основной текст Знак"/>
    <w:link w:val="Style_24_ch"/>
    <w:rPr>
      <w:rFonts w:ascii="Times New Roman" w:hAnsi="Times New Roman"/>
      <w:sz w:val="28"/>
    </w:rPr>
  </w:style>
  <w:style w:styleId="Style_24_ch" w:type="character">
    <w:name w:val="Основной текст Знак"/>
    <w:link w:val="Style_24"/>
    <w:rPr>
      <w:rFonts w:ascii="Times New Roman" w:hAnsi="Times New Roman"/>
      <w:sz w:val="28"/>
    </w:rPr>
  </w:style>
  <w:style w:styleId="Style_25" w:type="paragraph">
    <w:name w:val="Обычный (веб)"/>
    <w:basedOn w:val="Style_3"/>
    <w:link w:val="Style_25_ch"/>
    <w:pPr>
      <w:widowControl w:val="1"/>
      <w:spacing w:after="280" w:before="280"/>
      <w:ind/>
    </w:pPr>
  </w:style>
  <w:style w:styleId="Style_25_ch" w:type="character">
    <w:name w:val="Обычный (веб)"/>
    <w:basedOn w:val="Style_3_ch"/>
    <w:link w:val="Style_25"/>
  </w:style>
  <w:style w:styleId="Style_26" w:type="paragraph">
    <w:name w:val="Основной шрифт абзаца2"/>
    <w:link w:val="Style_26_ch"/>
  </w:style>
  <w:style w:styleId="Style_26_ch" w:type="character">
    <w:name w:val="Основной шрифт абзаца2"/>
    <w:link w:val="Style_26"/>
  </w:style>
  <w:style w:styleId="Style_27" w:type="paragraph">
    <w:name w:val="WW8Num3z3"/>
    <w:link w:val="Style_27_ch"/>
    <w:rPr>
      <w:rFonts w:ascii="Symbol" w:hAnsi="Symbol"/>
    </w:rPr>
  </w:style>
  <w:style w:styleId="Style_27_ch" w:type="character">
    <w:name w:val="WW8Num3z3"/>
    <w:link w:val="Style_27"/>
    <w:rPr>
      <w:rFonts w:ascii="Symbol" w:hAnsi="Symbol"/>
    </w:rPr>
  </w:style>
  <w:style w:styleId="Style_28" w:type="paragraph">
    <w:name w:val="WW8Num3z1"/>
    <w:link w:val="Style_28_ch"/>
    <w:rPr>
      <w:rFonts w:ascii="Courier New" w:hAnsi="Courier New"/>
    </w:rPr>
  </w:style>
  <w:style w:styleId="Style_28_ch" w:type="character">
    <w:name w:val="WW8Num3z1"/>
    <w:link w:val="Style_28"/>
    <w:rPr>
      <w:rFonts w:ascii="Courier New" w:hAnsi="Courier New"/>
    </w:rPr>
  </w:style>
  <w:style w:styleId="Style_29" w:type="paragraph">
    <w:name w:val="Текст выноски"/>
    <w:basedOn w:val="Style_3"/>
    <w:link w:val="Style_29_ch"/>
    <w:rPr>
      <w:rFonts w:ascii="Segoe UI" w:hAnsi="Segoe UI"/>
      <w:sz w:val="18"/>
    </w:rPr>
  </w:style>
  <w:style w:styleId="Style_29_ch" w:type="character">
    <w:name w:val="Текст выноски"/>
    <w:basedOn w:val="Style_3_ch"/>
    <w:link w:val="Style_29"/>
    <w:rPr>
      <w:rFonts w:ascii="Segoe UI" w:hAnsi="Segoe UI"/>
      <w:sz w:val="18"/>
    </w:rPr>
  </w:style>
  <w:style w:styleId="Style_30" w:type="paragraph">
    <w:name w:val="toc 3"/>
    <w:next w:val="Style_3"/>
    <w:link w:val="Style_3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0_ch" w:type="character">
    <w:name w:val="toc 3"/>
    <w:link w:val="Style_30"/>
    <w:rPr>
      <w:rFonts w:ascii="XO Thames" w:hAnsi="XO Thames"/>
      <w:sz w:val="28"/>
    </w:rPr>
  </w:style>
  <w:style w:styleId="Style_8" w:type="paragraph">
    <w:name w:val="Body Text"/>
    <w:basedOn w:val="Style_3"/>
    <w:link w:val="Style_8_ch"/>
    <w:rPr>
      <w:sz w:val="28"/>
    </w:rPr>
  </w:style>
  <w:style w:styleId="Style_8_ch" w:type="character">
    <w:name w:val="Body Text"/>
    <w:basedOn w:val="Style_3_ch"/>
    <w:link w:val="Style_8"/>
    <w:rPr>
      <w:sz w:val="28"/>
    </w:rPr>
  </w:style>
  <w:style w:styleId="Style_31" w:type="paragraph">
    <w:name w:val="Неразрешенное упоминание"/>
    <w:link w:val="Style_31_ch"/>
    <w:rPr>
      <w:color w:val="605E5C"/>
      <w:shd w:fill="E1DFDD" w:val="clear"/>
    </w:rPr>
  </w:style>
  <w:style w:styleId="Style_31_ch" w:type="character">
    <w:name w:val="Неразрешенное упоминание"/>
    <w:link w:val="Style_31"/>
    <w:rPr>
      <w:color w:val="605E5C"/>
      <w:shd w:fill="E1DFDD" w:val="clear"/>
    </w:rPr>
  </w:style>
  <w:style w:styleId="Style_32" w:type="paragraph">
    <w:name w:val="Заголовок2"/>
    <w:basedOn w:val="Style_3"/>
    <w:next w:val="Style_8"/>
    <w:link w:val="Style_32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2_ch" w:type="character">
    <w:name w:val="Заголовок2"/>
    <w:basedOn w:val="Style_3_ch"/>
    <w:link w:val="Style_32"/>
    <w:rPr>
      <w:rFonts w:ascii="PT Astra Serif" w:hAnsi="PT Astra Serif"/>
      <w:sz w:val="28"/>
    </w:rPr>
  </w:style>
  <w:style w:styleId="Style_33" w:type="paragraph">
    <w:name w:val="Заголовок3"/>
    <w:basedOn w:val="Style_3"/>
    <w:next w:val="Style_8"/>
    <w:link w:val="Style_33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33_ch" w:type="character">
    <w:name w:val="Заголовок3"/>
    <w:basedOn w:val="Style_3_ch"/>
    <w:link w:val="Style_33"/>
    <w:rPr>
      <w:rFonts w:ascii="PT Astra Serif" w:hAnsi="PT Astra Serif"/>
      <w:sz w:val="28"/>
    </w:rPr>
  </w:style>
  <w:style w:styleId="Style_34" w:type="paragraph">
    <w:name w:val="Название объекта1"/>
    <w:basedOn w:val="Style_3"/>
    <w:link w:val="Style_34_ch"/>
    <w:pPr>
      <w:widowControl w:val="1"/>
      <w:spacing w:after="120" w:before="120"/>
      <w:ind/>
    </w:pPr>
    <w:rPr>
      <w:i w:val="1"/>
      <w:sz w:val="24"/>
    </w:rPr>
  </w:style>
  <w:style w:styleId="Style_34_ch" w:type="character">
    <w:name w:val="Название объекта1"/>
    <w:basedOn w:val="Style_3_ch"/>
    <w:link w:val="Style_34"/>
    <w:rPr>
      <w:i w:val="1"/>
      <w:sz w:val="24"/>
    </w:rPr>
  </w:style>
  <w:style w:styleId="Style_35" w:type="paragraph">
    <w:name w:val="Название объекта2"/>
    <w:basedOn w:val="Style_3"/>
    <w:link w:val="Style_35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5_ch" w:type="character">
    <w:name w:val="Название объекта2"/>
    <w:basedOn w:val="Style_3_ch"/>
    <w:link w:val="Style_35"/>
    <w:rPr>
      <w:rFonts w:ascii="PT Astra Serif" w:hAnsi="PT Astra Serif"/>
      <w:i w:val="1"/>
      <w:sz w:val="24"/>
    </w:rPr>
  </w:style>
  <w:style w:styleId="Style_36" w:type="paragraph">
    <w:name w:val="Основной шрифт абзаца"/>
    <w:link w:val="Style_36_ch"/>
  </w:style>
  <w:style w:styleId="Style_36_ch" w:type="character">
    <w:name w:val="Основной шрифт абзаца"/>
    <w:link w:val="Style_36"/>
  </w:style>
  <w:style w:styleId="Style_37" w:type="paragraph">
    <w:name w:val="heading 5"/>
    <w:next w:val="Style_3"/>
    <w:link w:val="Style_3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7_ch" w:type="character">
    <w:name w:val="heading 5"/>
    <w:link w:val="Style_37"/>
    <w:rPr>
      <w:rFonts w:ascii="XO Thames" w:hAnsi="XO Thames"/>
      <w:b w:val="1"/>
      <w:sz w:val="22"/>
    </w:rPr>
  </w:style>
  <w:style w:styleId="Style_38" w:type="paragraph">
    <w:name w:val="WW8Num1z6"/>
    <w:link w:val="Style_38_ch"/>
  </w:style>
  <w:style w:styleId="Style_38_ch" w:type="character">
    <w:name w:val="WW8Num1z6"/>
    <w:link w:val="Style_38"/>
  </w:style>
  <w:style w:styleId="Style_39" w:type="paragraph">
    <w:name w:val="Название объекта"/>
    <w:basedOn w:val="Style_3"/>
    <w:link w:val="Style_3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9_ch" w:type="character">
    <w:name w:val="Название объекта"/>
    <w:basedOn w:val="Style_3_ch"/>
    <w:link w:val="Style_39"/>
    <w:rPr>
      <w:rFonts w:ascii="PT Astra Serif" w:hAnsi="PT Astra Serif"/>
      <w:i w:val="1"/>
      <w:sz w:val="24"/>
    </w:rPr>
  </w:style>
  <w:style w:styleId="Style_40" w:type="paragraph">
    <w:name w:val="heading 1"/>
    <w:next w:val="Style_3"/>
    <w:link w:val="Style_4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40_ch" w:type="character">
    <w:name w:val="heading 1"/>
    <w:link w:val="Style_40"/>
    <w:rPr>
      <w:rFonts w:ascii="XO Thames" w:hAnsi="XO Thames"/>
      <w:b w:val="1"/>
      <w:sz w:val="32"/>
    </w:rPr>
  </w:style>
  <w:style w:styleId="Style_41" w:type="paragraph">
    <w:name w:val="Default Paragraph Font"/>
    <w:link w:val="Style_41_ch"/>
  </w:style>
  <w:style w:styleId="Style_41_ch" w:type="character">
    <w:name w:val="Default Paragraph Font"/>
    <w:link w:val="Style_41"/>
  </w:style>
  <w:style w:styleId="Style_42" w:type="paragraph">
    <w:name w:val="Верхний колонтитул Знак"/>
    <w:link w:val="Style_42_ch"/>
    <w:rPr>
      <w:rFonts w:ascii="Times New Roman" w:hAnsi="Times New Roman"/>
      <w:sz w:val="24"/>
    </w:rPr>
  </w:style>
  <w:style w:styleId="Style_42_ch" w:type="character">
    <w:name w:val="Верхний колонтитул Знак"/>
    <w:link w:val="Style_42"/>
    <w:rPr>
      <w:rFonts w:ascii="Times New Roman" w:hAnsi="Times New Roman"/>
      <w:sz w:val="24"/>
    </w:rPr>
  </w:style>
  <w:style w:styleId="Style_43" w:type="paragraph">
    <w:name w:val="Текст выноски Знак"/>
    <w:link w:val="Style_43_ch"/>
    <w:rPr>
      <w:rFonts w:ascii="Segoe UI" w:hAnsi="Segoe UI"/>
      <w:sz w:val="18"/>
    </w:rPr>
  </w:style>
  <w:style w:styleId="Style_43_ch" w:type="character">
    <w:name w:val="Текст выноски Знак"/>
    <w:link w:val="Style_43"/>
    <w:rPr>
      <w:rFonts w:ascii="Segoe UI" w:hAnsi="Segoe UI"/>
      <w:sz w:val="18"/>
    </w:rPr>
  </w:style>
  <w:style w:styleId="Style_1" w:type="paragraph">
    <w:name w:val="Hyperlink"/>
    <w:link w:val="Style_1_ch"/>
    <w:rPr>
      <w:color w:val="000080"/>
      <w:u w:val="single"/>
    </w:rPr>
  </w:style>
  <w:style w:styleId="Style_1_ch" w:type="character">
    <w:name w:val="Hyperlink"/>
    <w:link w:val="Style_1"/>
    <w:rPr>
      <w:color w:val="000080"/>
      <w:u w:val="single"/>
    </w:rPr>
  </w:style>
  <w:style w:styleId="Style_44" w:type="paragraph">
    <w:name w:val="Footnote"/>
    <w:link w:val="Style_44_ch"/>
    <w:pPr>
      <w:ind w:firstLine="851" w:left="0"/>
      <w:jc w:val="both"/>
    </w:pPr>
    <w:rPr>
      <w:rFonts w:ascii="XO Thames" w:hAnsi="XO Thames"/>
      <w:sz w:val="22"/>
    </w:rPr>
  </w:style>
  <w:style w:styleId="Style_44_ch" w:type="character">
    <w:name w:val="Footnote"/>
    <w:link w:val="Style_44"/>
    <w:rPr>
      <w:rFonts w:ascii="XO Thames" w:hAnsi="XO Thames"/>
      <w:sz w:val="22"/>
    </w:rPr>
  </w:style>
  <w:style w:styleId="Style_45" w:type="paragraph">
    <w:name w:val="toc 1"/>
    <w:next w:val="Style_3"/>
    <w:link w:val="Style_4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5_ch" w:type="character">
    <w:name w:val="toc 1"/>
    <w:link w:val="Style_45"/>
    <w:rPr>
      <w:rFonts w:ascii="XO Thames" w:hAnsi="XO Thames"/>
      <w:b w:val="1"/>
      <w:sz w:val="28"/>
    </w:rPr>
  </w:style>
  <w:style w:styleId="Style_46" w:type="paragraph">
    <w:name w:val="Header and Footer"/>
    <w:basedOn w:val="Style_3"/>
    <w:link w:val="Style_46_ch"/>
    <w:pPr>
      <w:widowControl w:val="1"/>
      <w:tabs>
        <w:tab w:leader="none" w:pos="4819" w:val="center"/>
        <w:tab w:leader="none" w:pos="9638" w:val="right"/>
      </w:tabs>
      <w:ind/>
    </w:pPr>
  </w:style>
  <w:style w:styleId="Style_46_ch" w:type="character">
    <w:name w:val="Header and Footer"/>
    <w:basedOn w:val="Style_3_ch"/>
    <w:link w:val="Style_46"/>
  </w:style>
  <w:style w:styleId="Style_47" w:type="paragraph">
    <w:name w:val="toc 9"/>
    <w:next w:val="Style_3"/>
    <w:link w:val="Style_4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48" w:type="paragraph">
    <w:name w:val="toc 8"/>
    <w:next w:val="Style_3"/>
    <w:link w:val="Style_4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WW8Num1z0"/>
    <w:link w:val="Style_49_ch"/>
  </w:style>
  <w:style w:styleId="Style_49_ch" w:type="character">
    <w:name w:val="WW8Num1z0"/>
    <w:link w:val="Style_49"/>
  </w:style>
  <w:style w:styleId="Style_50" w:type="paragraph">
    <w:name w:val="Указатель2"/>
    <w:basedOn w:val="Style_3"/>
    <w:link w:val="Style_50_ch"/>
    <w:rPr>
      <w:rFonts w:ascii="PT Astra Serif" w:hAnsi="PT Astra Serif"/>
    </w:rPr>
  </w:style>
  <w:style w:styleId="Style_50_ch" w:type="character">
    <w:name w:val="Указатель2"/>
    <w:basedOn w:val="Style_3_ch"/>
    <w:link w:val="Style_50"/>
    <w:rPr>
      <w:rFonts w:ascii="PT Astra Serif" w:hAnsi="PT Astra Serif"/>
    </w:rPr>
  </w:style>
  <w:style w:styleId="Style_51" w:type="paragraph">
    <w:name w:val="WW8Num1z5"/>
    <w:link w:val="Style_51_ch"/>
  </w:style>
  <w:style w:styleId="Style_51_ch" w:type="character">
    <w:name w:val="WW8Num1z5"/>
    <w:link w:val="Style_51"/>
  </w:style>
  <w:style w:styleId="Style_2" w:type="paragraph">
    <w:name w:val="header"/>
    <w:basedOn w:val="Style_3"/>
    <w:link w:val="Style_2_ch"/>
  </w:style>
  <w:style w:styleId="Style_2_ch" w:type="character">
    <w:name w:val="header"/>
    <w:basedOn w:val="Style_3_ch"/>
    <w:link w:val="Style_2"/>
  </w:style>
  <w:style w:styleId="Style_52" w:type="paragraph">
    <w:name w:val="toc 5"/>
    <w:next w:val="Style_3"/>
    <w:link w:val="Style_5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53" w:type="paragraph">
    <w:name w:val="Заголовок таблицы"/>
    <w:basedOn w:val="Style_54"/>
    <w:link w:val="Style_53_ch"/>
    <w:pPr>
      <w:widowControl w:val="1"/>
      <w:ind/>
      <w:jc w:val="center"/>
    </w:pPr>
    <w:rPr>
      <w:b w:val="1"/>
    </w:rPr>
  </w:style>
  <w:style w:styleId="Style_53_ch" w:type="character">
    <w:name w:val="Заголовок таблицы"/>
    <w:basedOn w:val="Style_54_ch"/>
    <w:link w:val="Style_53"/>
    <w:rPr>
      <w:b w:val="1"/>
    </w:rPr>
  </w:style>
  <w:style w:styleId="Style_55" w:type="paragraph">
    <w:name w:val="WW8Num1z3"/>
    <w:link w:val="Style_55_ch"/>
  </w:style>
  <w:style w:styleId="Style_55_ch" w:type="character">
    <w:name w:val="WW8Num1z3"/>
    <w:link w:val="Style_55"/>
  </w:style>
  <w:style w:styleId="Style_54" w:type="paragraph">
    <w:name w:val="Содержимое таблицы"/>
    <w:basedOn w:val="Style_3"/>
    <w:link w:val="Style_54_ch"/>
    <w:pPr>
      <w:widowControl w:val="0"/>
      <w:ind/>
    </w:pPr>
  </w:style>
  <w:style w:styleId="Style_54_ch" w:type="character">
    <w:name w:val="Содержимое таблицы"/>
    <w:basedOn w:val="Style_3_ch"/>
    <w:link w:val="Style_54"/>
  </w:style>
  <w:style w:styleId="Style_56" w:type="paragraph">
    <w:name w:val="WW8Num3z0"/>
    <w:link w:val="Style_56_ch"/>
    <w:rPr>
      <w:rFonts w:ascii="Symbol" w:hAnsi="Symbol"/>
    </w:rPr>
  </w:style>
  <w:style w:styleId="Style_56_ch" w:type="character">
    <w:name w:val="WW8Num3z0"/>
    <w:link w:val="Style_56"/>
    <w:rPr>
      <w:rFonts w:ascii="Symbol" w:hAnsi="Symbol"/>
    </w:rPr>
  </w:style>
  <w:style w:styleId="Style_57" w:type="paragraph">
    <w:name w:val="Указатель3"/>
    <w:basedOn w:val="Style_3"/>
    <w:link w:val="Style_57_ch"/>
    <w:rPr>
      <w:rFonts w:ascii="PT Astra Serif" w:hAnsi="PT Astra Serif"/>
    </w:rPr>
  </w:style>
  <w:style w:styleId="Style_57_ch" w:type="character">
    <w:name w:val="Указатель3"/>
    <w:basedOn w:val="Style_3_ch"/>
    <w:link w:val="Style_57"/>
    <w:rPr>
      <w:rFonts w:ascii="PT Astra Serif" w:hAnsi="PT Astra Serif"/>
    </w:rPr>
  </w:style>
  <w:style w:styleId="Style_58" w:type="paragraph">
    <w:name w:val="Колонтитул"/>
    <w:basedOn w:val="Style_3"/>
    <w:link w:val="Style_58_ch"/>
    <w:pPr>
      <w:widowControl w:val="1"/>
      <w:tabs>
        <w:tab w:leader="none" w:pos="4819" w:val="center"/>
        <w:tab w:leader="none" w:pos="9638" w:val="right"/>
      </w:tabs>
      <w:ind/>
    </w:pPr>
  </w:style>
  <w:style w:styleId="Style_58_ch" w:type="character">
    <w:name w:val="Колонтитул"/>
    <w:basedOn w:val="Style_3_ch"/>
    <w:link w:val="Style_58"/>
  </w:style>
  <w:style w:styleId="Style_59" w:type="paragraph">
    <w:name w:val="Subtitle"/>
    <w:next w:val="Style_3"/>
    <w:link w:val="Style_5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9_ch" w:type="character">
    <w:name w:val="Subtitle"/>
    <w:link w:val="Style_59"/>
    <w:rPr>
      <w:rFonts w:ascii="XO Thames" w:hAnsi="XO Thames"/>
      <w:i w:val="1"/>
      <w:sz w:val="24"/>
    </w:rPr>
  </w:style>
  <w:style w:styleId="Style_60" w:type="paragraph">
    <w:name w:val="Title"/>
    <w:next w:val="Style_3"/>
    <w:link w:val="Style_6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60_ch" w:type="character">
    <w:name w:val="Title"/>
    <w:link w:val="Style_60"/>
    <w:rPr>
      <w:rFonts w:ascii="XO Thames" w:hAnsi="XO Thames"/>
      <w:b w:val="1"/>
      <w:caps w:val="1"/>
      <w:sz w:val="40"/>
    </w:rPr>
  </w:style>
  <w:style w:styleId="Style_61" w:type="paragraph">
    <w:name w:val="heading 4"/>
    <w:next w:val="Style_3"/>
    <w:link w:val="Style_6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61_ch" w:type="character">
    <w:name w:val="heading 4"/>
    <w:link w:val="Style_61"/>
    <w:rPr>
      <w:rFonts w:ascii="XO Thames" w:hAnsi="XO Thames"/>
      <w:b w:val="1"/>
      <w:sz w:val="24"/>
    </w:rPr>
  </w:style>
  <w:style w:styleId="Style_62" w:type="paragraph">
    <w:name w:val="List"/>
    <w:basedOn w:val="Style_8"/>
    <w:link w:val="Style_62_ch"/>
  </w:style>
  <w:style w:styleId="Style_62_ch" w:type="character">
    <w:name w:val="List"/>
    <w:basedOn w:val="Style_8_ch"/>
    <w:link w:val="Style_62"/>
  </w:style>
  <w:style w:styleId="Style_63" w:type="paragraph">
    <w:name w:val="Абзац списка"/>
    <w:basedOn w:val="Style_3"/>
    <w:link w:val="Style_63_ch"/>
    <w:pPr>
      <w:widowControl w:val="1"/>
      <w:spacing w:after="0" w:before="0"/>
      <w:ind w:firstLine="0" w:left="720" w:right="0"/>
      <w:contextualSpacing w:val="1"/>
    </w:pPr>
  </w:style>
  <w:style w:styleId="Style_63_ch" w:type="character">
    <w:name w:val="Абзац списка"/>
    <w:basedOn w:val="Style_3_ch"/>
    <w:link w:val="Style_63"/>
  </w:style>
  <w:style w:styleId="Style_64" w:type="paragraph">
    <w:name w:val="heading 2"/>
    <w:next w:val="Style_3"/>
    <w:link w:val="Style_6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64_ch" w:type="character">
    <w:name w:val="heading 2"/>
    <w:link w:val="Style_64"/>
    <w:rPr>
      <w:rFonts w:ascii="XO Thames" w:hAnsi="XO Thames"/>
      <w:b w:val="1"/>
      <w:sz w:val="28"/>
    </w:rPr>
  </w:style>
  <w:style w:styleId="Style_65" w:type="paragraph">
    <w:name w:val="Основной шрифт абзаца1"/>
    <w:link w:val="Style_65_ch"/>
  </w:style>
  <w:style w:styleId="Style_65_ch" w:type="character">
    <w:name w:val="Основной шрифт абзаца1"/>
    <w:link w:val="Style_65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2025-12-02T09:26:00Z</dcterms:created>
  <dcterms:modified xsi:type="dcterms:W3CDTF">2025-12-10T07:10:09Z</dcterms:modified>
</cp:coreProperties>
</file>