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05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1"/>
        <w:gridCol w:w="4606"/>
        <w:gridCol w:w="355"/>
        <w:gridCol w:w="4673"/>
      </w:tblGrid>
      <w:tr w14:paraId="3A135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21" w:type="dxa"/>
        </w:trPr>
        <w:tc>
          <w:tcPr>
            <w:tcW w:w="4961" w:type="dxa"/>
            <w:gridSpan w:val="2"/>
            <w:vAlign w:val="center"/>
          </w:tcPr>
          <w:p w14:paraId="5DB3D7CE">
            <w:pPr>
              <w:spacing w:after="0" w:line="240" w:lineRule="auto"/>
              <w:jc w:val="right"/>
              <w:rPr>
                <w:rFonts w:ascii="Times New Roman" w:hAnsi="Times New Roman" w:cs="Times New Roman"/>
                <w:sz w:val="24"/>
                <w:szCs w:val="24"/>
              </w:rPr>
            </w:pPr>
          </w:p>
        </w:tc>
        <w:tc>
          <w:tcPr>
            <w:tcW w:w="4673" w:type="dxa"/>
            <w:vAlign w:val="center"/>
          </w:tcPr>
          <w:p w14:paraId="576ADFAA">
            <w:pPr>
              <w:spacing w:after="0" w:line="240" w:lineRule="auto"/>
              <w:jc w:val="right"/>
              <w:rPr>
                <w:rFonts w:ascii="Times New Roman" w:hAnsi="Times New Roman" w:cs="Times New Roman"/>
                <w:sz w:val="24"/>
                <w:szCs w:val="24"/>
              </w:rPr>
            </w:pPr>
          </w:p>
        </w:tc>
      </w:tr>
      <w:tr w14:paraId="115F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gridSpan w:val="2"/>
            <w:tcBorders>
              <w:top w:val="nil"/>
              <w:left w:val="nil"/>
              <w:bottom w:val="nil"/>
              <w:right w:val="nil"/>
            </w:tcBorders>
          </w:tcPr>
          <w:p w14:paraId="1BB3F60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«Согласовано»</w:t>
            </w:r>
          </w:p>
          <w:p w14:paraId="61F30A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Президент </w:t>
            </w:r>
            <w:r>
              <w:rPr>
                <w:rFonts w:ascii="Times New Roman" w:hAnsi="Times New Roman"/>
                <w:sz w:val="24"/>
                <w:szCs w:val="24"/>
              </w:rPr>
              <w:t>региональной физкультурно-спортивной общественной организации</w:t>
            </w:r>
            <w:r>
              <w:rPr>
                <w:rFonts w:ascii="Times New Roman" w:hAnsi="Times New Roman" w:cs="Times New Roman"/>
                <w:sz w:val="24"/>
                <w:szCs w:val="24"/>
              </w:rPr>
              <w:t xml:space="preserve"> «Федерация спортивного туризма Иркутской области»</w:t>
            </w:r>
          </w:p>
          <w:p w14:paraId="43F79E8F">
            <w:pPr>
              <w:spacing w:after="0" w:line="240" w:lineRule="auto"/>
              <w:jc w:val="right"/>
              <w:rPr>
                <w:rFonts w:ascii="Times New Roman" w:hAnsi="Times New Roman" w:cs="Times New Roman"/>
                <w:sz w:val="24"/>
                <w:szCs w:val="24"/>
              </w:rPr>
            </w:pPr>
          </w:p>
          <w:p w14:paraId="770579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  Н.Ю. Колесникова</w:t>
            </w:r>
          </w:p>
          <w:p w14:paraId="650CE44E">
            <w:pPr>
              <w:spacing w:after="0" w:line="240" w:lineRule="auto"/>
              <w:jc w:val="right"/>
              <w:rPr>
                <w:rFonts w:ascii="Times New Roman" w:hAnsi="Times New Roman" w:cs="Times New Roman"/>
                <w:sz w:val="24"/>
                <w:szCs w:val="24"/>
              </w:rPr>
            </w:pPr>
          </w:p>
        </w:tc>
        <w:tc>
          <w:tcPr>
            <w:tcW w:w="5028" w:type="dxa"/>
            <w:gridSpan w:val="2"/>
            <w:tcBorders>
              <w:top w:val="nil"/>
              <w:left w:val="nil"/>
              <w:bottom w:val="nil"/>
              <w:right w:val="nil"/>
            </w:tcBorders>
          </w:tcPr>
          <w:p w14:paraId="270FC2B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14:paraId="70B0060F">
            <w:pPr>
              <w:spacing w:after="0" w:line="240" w:lineRule="auto"/>
              <w:jc w:val="right"/>
              <w:rPr>
                <w:rFonts w:ascii="Times New Roman" w:hAnsi="Times New Roman" w:cs="Times New Roman"/>
                <w:sz w:val="24"/>
                <w:szCs w:val="24"/>
              </w:rPr>
            </w:pPr>
            <w:r>
              <w:rPr>
                <w:rFonts w:ascii="Times New Roman" w:hAnsi="Times New Roman" w:cs="Times New Roman"/>
                <w:sz w:val="24"/>
                <w:szCs w:val="24"/>
                <w:lang w:val="ru-RU"/>
              </w:rPr>
              <w:t>И</w:t>
            </w:r>
            <w:r>
              <w:rPr>
                <w:rFonts w:hint="default" w:ascii="Times New Roman" w:hAnsi="Times New Roman" w:cs="Times New Roman"/>
                <w:sz w:val="24"/>
                <w:szCs w:val="24"/>
                <w:lang w:val="ru-RU"/>
              </w:rPr>
              <w:t>.</w:t>
            </w:r>
            <w:r>
              <w:rPr>
                <w:rFonts w:ascii="Times New Roman" w:hAnsi="Times New Roman" w:cs="Times New Roman"/>
                <w:sz w:val="24"/>
                <w:szCs w:val="24"/>
              </w:rPr>
              <w:t>О. министра спорта</w:t>
            </w:r>
          </w:p>
          <w:p w14:paraId="22AE3C6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Иркутской области</w:t>
            </w:r>
          </w:p>
          <w:p w14:paraId="1150054D">
            <w:pPr>
              <w:spacing w:after="0" w:line="240" w:lineRule="auto"/>
              <w:jc w:val="right"/>
              <w:rPr>
                <w:rFonts w:ascii="Times New Roman" w:hAnsi="Times New Roman" w:cs="Times New Roman"/>
                <w:sz w:val="24"/>
                <w:szCs w:val="24"/>
              </w:rPr>
            </w:pPr>
          </w:p>
          <w:p w14:paraId="45E81232">
            <w:pPr>
              <w:spacing w:after="0" w:line="240" w:lineRule="auto"/>
              <w:jc w:val="right"/>
              <w:rPr>
                <w:rFonts w:ascii="Times New Roman" w:hAnsi="Times New Roman" w:cs="Times New Roman"/>
                <w:sz w:val="24"/>
                <w:szCs w:val="24"/>
              </w:rPr>
            </w:pPr>
          </w:p>
          <w:p w14:paraId="3A9F6E8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_______________В.А. Удовенко</w:t>
            </w:r>
          </w:p>
        </w:tc>
      </w:tr>
      <w:tr w14:paraId="546B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7" w:type="dxa"/>
            <w:gridSpan w:val="2"/>
            <w:tcBorders>
              <w:top w:val="nil"/>
              <w:left w:val="nil"/>
              <w:bottom w:val="nil"/>
              <w:right w:val="nil"/>
            </w:tcBorders>
          </w:tcPr>
          <w:p w14:paraId="2BB1081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«Согласовано»</w:t>
            </w:r>
          </w:p>
          <w:p w14:paraId="418F133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Отдел спорта и молодёжной политики управления по социально-культурным вопросам администрации города</w:t>
            </w:r>
          </w:p>
          <w:p w14:paraId="28E04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Усолье-Сибирское</w:t>
            </w:r>
          </w:p>
          <w:p w14:paraId="3F030DD8">
            <w:pPr>
              <w:spacing w:after="0" w:line="240" w:lineRule="auto"/>
              <w:jc w:val="right"/>
              <w:rPr>
                <w:rFonts w:ascii="Times New Roman" w:hAnsi="Times New Roman" w:cs="Times New Roman"/>
                <w:sz w:val="24"/>
                <w:szCs w:val="24"/>
              </w:rPr>
            </w:pPr>
          </w:p>
          <w:p w14:paraId="1205E360">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t>_______________  О.В. Тютрина</w:t>
            </w:r>
          </w:p>
        </w:tc>
        <w:tc>
          <w:tcPr>
            <w:tcW w:w="5028" w:type="dxa"/>
            <w:gridSpan w:val="2"/>
            <w:tcBorders>
              <w:top w:val="nil"/>
              <w:left w:val="nil"/>
              <w:bottom w:val="nil"/>
              <w:right w:val="nil"/>
            </w:tcBorders>
          </w:tcPr>
          <w:p w14:paraId="092E0DAC">
            <w:pPr>
              <w:tabs>
                <w:tab w:val="left" w:pos="0"/>
              </w:tabs>
              <w:spacing w:after="0" w:line="240" w:lineRule="auto"/>
              <w:ind w:right="2"/>
              <w:jc w:val="right"/>
              <w:rPr>
                <w:rFonts w:ascii="Times New Roman" w:hAnsi="Times New Roman"/>
                <w:sz w:val="24"/>
                <w:szCs w:val="24"/>
              </w:rPr>
            </w:pPr>
            <w:r>
              <w:rPr>
                <w:rFonts w:ascii="Times New Roman" w:hAnsi="Times New Roman"/>
                <w:sz w:val="24"/>
                <w:szCs w:val="24"/>
              </w:rPr>
              <w:t>«Согласовано»</w:t>
            </w:r>
          </w:p>
          <w:p w14:paraId="46CF3A4E">
            <w:pPr>
              <w:tabs>
                <w:tab w:val="left" w:pos="0"/>
              </w:tabs>
              <w:spacing w:after="0" w:line="240" w:lineRule="auto"/>
              <w:ind w:right="2"/>
              <w:jc w:val="right"/>
              <w:rPr>
                <w:rFonts w:ascii="Times New Roman" w:hAnsi="Times New Roman"/>
                <w:sz w:val="24"/>
                <w:szCs w:val="24"/>
              </w:rPr>
            </w:pPr>
            <w:r>
              <w:rPr>
                <w:rFonts w:ascii="Times New Roman" w:hAnsi="Times New Roman"/>
                <w:sz w:val="24"/>
                <w:szCs w:val="24"/>
              </w:rPr>
              <w:t>Директор Областного государственного бюджетного учреждения «Центр спортивной подготовки сборных команд Иркутской области»</w:t>
            </w:r>
          </w:p>
          <w:p w14:paraId="16FC8C5E">
            <w:pPr>
              <w:tabs>
                <w:tab w:val="left" w:pos="0"/>
              </w:tabs>
              <w:spacing w:after="0" w:line="240" w:lineRule="auto"/>
              <w:ind w:right="2"/>
              <w:jc w:val="right"/>
              <w:rPr>
                <w:rFonts w:ascii="Times New Roman" w:hAnsi="Times New Roman"/>
                <w:sz w:val="24"/>
                <w:szCs w:val="24"/>
              </w:rPr>
            </w:pPr>
          </w:p>
          <w:p w14:paraId="71A1B74E">
            <w:pPr>
              <w:spacing w:after="0" w:line="240" w:lineRule="auto"/>
              <w:jc w:val="right"/>
              <w:rPr>
                <w:rFonts w:ascii="Times New Roman" w:hAnsi="Times New Roman"/>
                <w:sz w:val="24"/>
                <w:szCs w:val="24"/>
              </w:rPr>
            </w:pPr>
            <w:r>
              <w:rPr>
                <w:rFonts w:ascii="Times New Roman" w:hAnsi="Times New Roman"/>
                <w:sz w:val="24"/>
                <w:szCs w:val="24"/>
              </w:rPr>
              <w:t xml:space="preserve"> ___________________В.Н. Учеватов</w:t>
            </w:r>
          </w:p>
          <w:p w14:paraId="06F086B0">
            <w:pPr>
              <w:spacing w:after="0" w:line="240" w:lineRule="auto"/>
              <w:jc w:val="right"/>
              <w:rPr>
                <w:rFonts w:ascii="Times New Roman" w:hAnsi="Times New Roman" w:cs="Times New Roman"/>
                <w:b/>
                <w:bCs/>
                <w:sz w:val="24"/>
                <w:szCs w:val="24"/>
              </w:rPr>
            </w:pPr>
          </w:p>
        </w:tc>
      </w:tr>
      <w:tr w14:paraId="0DEC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5027" w:type="dxa"/>
            <w:gridSpan w:val="2"/>
            <w:tcBorders>
              <w:top w:val="nil"/>
              <w:left w:val="nil"/>
              <w:bottom w:val="nil"/>
              <w:right w:val="nil"/>
            </w:tcBorders>
          </w:tcPr>
          <w:p w14:paraId="42BA2A45">
            <w:pPr>
              <w:spacing w:after="0" w:line="240" w:lineRule="auto"/>
              <w:jc w:val="center"/>
              <w:rPr>
                <w:rFonts w:ascii="Times New Roman" w:hAnsi="Times New Roman" w:cs="Times New Roman"/>
                <w:b/>
                <w:bCs/>
                <w:sz w:val="24"/>
                <w:szCs w:val="24"/>
              </w:rPr>
            </w:pPr>
          </w:p>
        </w:tc>
        <w:tc>
          <w:tcPr>
            <w:tcW w:w="5028" w:type="dxa"/>
            <w:gridSpan w:val="2"/>
            <w:tcBorders>
              <w:top w:val="nil"/>
              <w:left w:val="nil"/>
              <w:bottom w:val="nil"/>
              <w:right w:val="nil"/>
            </w:tcBorders>
          </w:tcPr>
          <w:p w14:paraId="20D97A2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«Согласовано»</w:t>
            </w:r>
          </w:p>
          <w:p w14:paraId="5230AE7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учреждения дополнительного образования «Детская юношеская спортивная школа №1», г. Усолье-Сибирское</w:t>
            </w:r>
          </w:p>
          <w:p w14:paraId="30A21A92">
            <w:pPr>
              <w:spacing w:after="0" w:line="240" w:lineRule="auto"/>
              <w:jc w:val="right"/>
              <w:rPr>
                <w:rFonts w:ascii="Times New Roman" w:hAnsi="Times New Roman" w:cs="Times New Roman"/>
                <w:sz w:val="24"/>
                <w:szCs w:val="24"/>
              </w:rPr>
            </w:pPr>
          </w:p>
          <w:p w14:paraId="7AF46C4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  </w:t>
            </w:r>
            <w:r>
              <w:rPr>
                <w:rFonts w:ascii="Times New Roman" w:hAnsi="Times New Roman" w:cs="Times New Roman"/>
                <w:sz w:val="24"/>
                <w:szCs w:val="24"/>
                <w:lang w:val="ru-RU"/>
              </w:rPr>
              <w:t>Г</w:t>
            </w:r>
            <w:r>
              <w:rPr>
                <w:rFonts w:hint="default" w:ascii="Times New Roman" w:hAnsi="Times New Roman" w:cs="Times New Roman"/>
                <w:sz w:val="24"/>
                <w:szCs w:val="24"/>
                <w:lang w:val="ru-RU"/>
              </w:rPr>
              <w:t>.А</w:t>
            </w:r>
            <w:bookmarkStart w:id="0" w:name="_GoBack"/>
            <w:bookmarkEnd w:id="0"/>
            <w:r>
              <w:rPr>
                <w:rFonts w:ascii="Times New Roman" w:hAnsi="Times New Roman" w:cs="Times New Roman"/>
                <w:sz w:val="24"/>
                <w:szCs w:val="24"/>
              </w:rPr>
              <w:t xml:space="preserve"> Чернявский</w:t>
            </w:r>
          </w:p>
        </w:tc>
      </w:tr>
    </w:tbl>
    <w:p w14:paraId="3217CF1C">
      <w:pPr>
        <w:jc w:val="center"/>
        <w:rPr>
          <w:rFonts w:ascii="Times New Roman" w:hAnsi="Times New Roman" w:cs="Times New Roman"/>
          <w:b/>
          <w:bCs/>
          <w:sz w:val="28"/>
          <w:szCs w:val="28"/>
        </w:rPr>
      </w:pPr>
    </w:p>
    <w:p w14:paraId="62DCEB52">
      <w:pPr>
        <w:jc w:val="center"/>
        <w:rPr>
          <w:rFonts w:ascii="Times New Roman" w:hAnsi="Times New Roman" w:cs="Times New Roman"/>
          <w:b/>
          <w:bCs/>
          <w:sz w:val="28"/>
          <w:szCs w:val="28"/>
        </w:rPr>
      </w:pPr>
    </w:p>
    <w:p w14:paraId="503CA552">
      <w:pPr>
        <w:jc w:val="center"/>
        <w:rPr>
          <w:rFonts w:ascii="Times New Roman" w:hAnsi="Times New Roman" w:cs="Times New Roman"/>
          <w:b/>
          <w:bCs/>
          <w:sz w:val="28"/>
          <w:szCs w:val="28"/>
        </w:rPr>
      </w:pPr>
    </w:p>
    <w:p w14:paraId="76354D0D">
      <w:pPr>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75D9E960">
      <w:pPr>
        <w:jc w:val="center"/>
        <w:rPr>
          <w:rFonts w:ascii="Times New Roman" w:hAnsi="Times New Roman" w:cs="Times New Roman"/>
          <w:b/>
          <w:bCs/>
          <w:sz w:val="28"/>
          <w:szCs w:val="28"/>
        </w:rPr>
      </w:pPr>
      <w:r>
        <w:rPr>
          <w:rFonts w:ascii="Times New Roman" w:hAnsi="Times New Roman" w:cs="Times New Roman"/>
          <w:b/>
          <w:bCs/>
          <w:sz w:val="28"/>
          <w:szCs w:val="28"/>
        </w:rPr>
        <w:t>о проведении областных соревнований по спортивному туризму в группе дисциплин «дистанции-пешеходные»</w:t>
      </w:r>
    </w:p>
    <w:p w14:paraId="43DAF93E">
      <w:pPr>
        <w:jc w:val="center"/>
        <w:rPr>
          <w:rFonts w:ascii="Times New Roman" w:hAnsi="Times New Roman" w:cs="Times New Roman"/>
          <w:b/>
          <w:bCs/>
          <w:sz w:val="28"/>
          <w:szCs w:val="28"/>
        </w:rPr>
      </w:pPr>
      <w:r>
        <w:rPr>
          <w:rFonts w:ascii="Times New Roman" w:hAnsi="Times New Roman" w:cs="Times New Roman"/>
          <w:b/>
          <w:bCs/>
          <w:sz w:val="28"/>
          <w:szCs w:val="28"/>
        </w:rPr>
        <w:t>(номер-код вида спорта 0840005411Я)</w:t>
      </w:r>
    </w:p>
    <w:p w14:paraId="72492E2F">
      <w:pPr>
        <w:spacing w:after="0"/>
        <w:rPr>
          <w:rFonts w:ascii="Times New Roman" w:hAnsi="Times New Roman" w:cs="Times New Roman"/>
          <w:sz w:val="24"/>
          <w:szCs w:val="24"/>
        </w:rPr>
      </w:pPr>
    </w:p>
    <w:p w14:paraId="6F063429">
      <w:pPr>
        <w:jc w:val="center"/>
        <w:rPr>
          <w:rFonts w:ascii="Times New Roman" w:hAnsi="Times New Roman" w:cs="Times New Roman"/>
          <w:b/>
          <w:bCs/>
          <w:sz w:val="24"/>
          <w:szCs w:val="24"/>
        </w:rPr>
      </w:pPr>
    </w:p>
    <w:p w14:paraId="5C0BEC19">
      <w:pPr>
        <w:jc w:val="center"/>
        <w:rPr>
          <w:rFonts w:ascii="Times New Roman" w:hAnsi="Times New Roman" w:cs="Times New Roman"/>
          <w:b/>
          <w:bCs/>
          <w:sz w:val="24"/>
          <w:szCs w:val="24"/>
        </w:rPr>
      </w:pPr>
    </w:p>
    <w:p w14:paraId="419F1048">
      <w:pPr>
        <w:jc w:val="center"/>
        <w:rPr>
          <w:rFonts w:ascii="Times New Roman" w:hAnsi="Times New Roman" w:cs="Times New Roman"/>
          <w:b/>
          <w:bCs/>
          <w:sz w:val="20"/>
          <w:szCs w:val="20"/>
        </w:rPr>
      </w:pPr>
    </w:p>
    <w:p w14:paraId="0E407DAA">
      <w:pPr>
        <w:jc w:val="center"/>
        <w:rPr>
          <w:rFonts w:ascii="Times New Roman" w:hAnsi="Times New Roman" w:cs="Times New Roman"/>
          <w:b/>
          <w:bCs/>
          <w:sz w:val="20"/>
          <w:szCs w:val="20"/>
        </w:rPr>
      </w:pPr>
    </w:p>
    <w:p w14:paraId="5B219EA0">
      <w:pPr>
        <w:jc w:val="center"/>
        <w:rPr>
          <w:rFonts w:ascii="Times New Roman" w:hAnsi="Times New Roman" w:cs="Times New Roman"/>
          <w:b/>
          <w:bCs/>
          <w:sz w:val="20"/>
          <w:szCs w:val="20"/>
        </w:rPr>
      </w:pPr>
    </w:p>
    <w:p w14:paraId="33CF3EFC">
      <w:pPr>
        <w:jc w:val="center"/>
        <w:rPr>
          <w:rFonts w:ascii="Times New Roman" w:hAnsi="Times New Roman" w:cs="Times New Roman"/>
          <w:b/>
          <w:bCs/>
          <w:sz w:val="20"/>
          <w:szCs w:val="20"/>
        </w:rPr>
      </w:pPr>
    </w:p>
    <w:p w14:paraId="30B021BD">
      <w:pPr>
        <w:jc w:val="center"/>
        <w:rPr>
          <w:rFonts w:ascii="Times New Roman" w:hAnsi="Times New Roman" w:cs="Times New Roman"/>
          <w:b/>
          <w:bCs/>
          <w:sz w:val="20"/>
          <w:szCs w:val="20"/>
        </w:rPr>
      </w:pPr>
    </w:p>
    <w:p w14:paraId="700B217B">
      <w:pPr>
        <w:jc w:val="center"/>
        <w:rPr>
          <w:rFonts w:ascii="Times New Roman" w:hAnsi="Times New Roman" w:cs="Times New Roman"/>
          <w:b/>
          <w:bCs/>
          <w:sz w:val="20"/>
          <w:szCs w:val="20"/>
        </w:rPr>
      </w:pPr>
    </w:p>
    <w:p w14:paraId="44A956AE">
      <w:pPr>
        <w:jc w:val="center"/>
        <w:rPr>
          <w:rFonts w:ascii="Times New Roman" w:hAnsi="Times New Roman" w:cs="Times New Roman"/>
          <w:b/>
          <w:bCs/>
          <w:sz w:val="20"/>
          <w:szCs w:val="20"/>
        </w:rPr>
      </w:pPr>
    </w:p>
    <w:p w14:paraId="67AFC8C6">
      <w:pPr>
        <w:jc w:val="center"/>
        <w:rPr>
          <w:rFonts w:ascii="Times New Roman" w:hAnsi="Times New Roman" w:cs="Times New Roman"/>
          <w:b/>
          <w:bCs/>
          <w:sz w:val="20"/>
          <w:szCs w:val="20"/>
        </w:rPr>
      </w:pPr>
      <w:r>
        <w:rPr>
          <w:rFonts w:ascii="Times New Roman" w:hAnsi="Times New Roman" w:cs="Times New Roman"/>
          <w:b/>
          <w:bCs/>
          <w:sz w:val="20"/>
          <w:szCs w:val="20"/>
        </w:rPr>
        <w:t xml:space="preserve">12-14 декабря 2025 года        </w:t>
      </w:r>
    </w:p>
    <w:p w14:paraId="2FC20901">
      <w:pPr>
        <w:jc w:val="center"/>
        <w:rPr>
          <w:rFonts w:ascii="Times New Roman" w:hAnsi="Times New Roman" w:cs="Times New Roman"/>
          <w:b/>
          <w:bCs/>
          <w:sz w:val="20"/>
          <w:szCs w:val="20"/>
        </w:rPr>
      </w:pPr>
      <w:r>
        <w:rPr>
          <w:rFonts w:ascii="Times New Roman" w:hAnsi="Times New Roman" w:cs="Times New Roman"/>
          <w:b/>
          <w:bCs/>
          <w:sz w:val="20"/>
          <w:szCs w:val="20"/>
        </w:rPr>
        <w:t xml:space="preserve"> г. Усолье-Сибирское</w:t>
      </w:r>
    </w:p>
    <w:p w14:paraId="41E029EE">
      <w:pPr>
        <w:spacing w:after="0" w:line="240" w:lineRule="auto"/>
        <w:jc w:val="center"/>
        <w:rPr>
          <w:rFonts w:ascii="Times New Roman" w:hAnsi="Times New Roman" w:cs="Times New Roman"/>
          <w:b/>
          <w:bCs/>
          <w:sz w:val="28"/>
          <w:szCs w:val="28"/>
        </w:rPr>
      </w:pPr>
    </w:p>
    <w:p w14:paraId="7BAFB67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14:paraId="1EF92BD0">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 xml:space="preserve">1.1. Областные соревнования по спортивному туризму в группе дисциплин «дистанции-пешеходные» (далее по тексту – соревнования) проводятся в соответствии с частью II Календарного плана физкультурных мероприятий и спортивных мероприятий на 2025 год, утвержденного распоряжением министерства спорта Иркутской области </w:t>
      </w:r>
      <w:r>
        <w:rPr>
          <w:rFonts w:ascii="Times New Roman" w:hAnsi="Times New Roman" w:cs="Times New Roman"/>
          <w:sz w:val="24"/>
          <w:szCs w:val="24"/>
          <w:lang w:eastAsia="ru-RU"/>
        </w:rPr>
        <w:t>и посвящены году Защитников Отечества и 80-ой годовщине Победы в Великой Отечественной войне 1941-1945 годов.</w:t>
      </w:r>
    </w:p>
    <w:p w14:paraId="58127FD6">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Региональная физкультурно-спортивная общественная организация «Федерация спортивного туризма Иркутской области» (далее по тексту – Федерация спортивного туризма Иркутской области) аккредитована распоряжением министерства спорта Иркутской области от 13 апреля 2022 г. № 96-377-мр.</w:t>
      </w:r>
    </w:p>
    <w:p w14:paraId="742FD7C0">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1.2. Соревнования проводятся с целью развития спортивного туризма в Иркутской области. Задачами проведения соревнований являются:</w:t>
      </w:r>
    </w:p>
    <w:p w14:paraId="2A6706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популяризации спортивного туризма; </w:t>
      </w:r>
    </w:p>
    <w:p w14:paraId="4D776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повышения спортивного мастерства и квалификации спортсменов; </w:t>
      </w:r>
    </w:p>
    <w:p w14:paraId="796C42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выявления сильнейших спортсменов Иркутской области; </w:t>
      </w:r>
    </w:p>
    <w:p w14:paraId="492D7A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совершенствования форм и методов учебно-тренировочного процесса.</w:t>
      </w:r>
    </w:p>
    <w:p w14:paraId="196673F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 Соревнования проводятся в соответствии с Правилами вида спорта «Спортивный туризм», утвержденными приказом Минспорта России от 22 апреля 2021 года №255 (далее - Правила); настоящим Положением; условиями соревнований, утвержденных ГСК.</w:t>
      </w:r>
    </w:p>
    <w:p w14:paraId="20CB64DD">
      <w:pPr>
        <w:spacing w:after="0" w:line="240" w:lineRule="auto"/>
        <w:ind w:firstLine="851"/>
        <w:jc w:val="both"/>
        <w:rPr>
          <w:rFonts w:ascii="Times New Roman" w:hAnsi="Times New Roman" w:cs="Times New Roman"/>
          <w:sz w:val="28"/>
          <w:szCs w:val="28"/>
        </w:rPr>
      </w:pPr>
      <w:r>
        <w:rPr>
          <w:rFonts w:ascii="Times New Roman" w:hAnsi="Times New Roman" w:cs="Times New Roman"/>
          <w:sz w:val="24"/>
          <w:szCs w:val="24"/>
        </w:rPr>
        <w:t>1.4. Данное положение является вызовом и основанием для командирования участников, представителей и судей в составе делегаций на соревнования</w:t>
      </w:r>
      <w:r>
        <w:rPr>
          <w:rFonts w:ascii="Times New Roman" w:hAnsi="Times New Roman" w:cs="Times New Roman"/>
          <w:sz w:val="28"/>
          <w:szCs w:val="28"/>
        </w:rPr>
        <w:t>.</w:t>
      </w:r>
      <w:r>
        <w:rPr>
          <w:rFonts w:ascii="Times New Roman" w:hAnsi="Times New Roman" w:cs="Times New Roman"/>
          <w:sz w:val="28"/>
          <w:szCs w:val="28"/>
        </w:rPr>
        <w:cr/>
      </w:r>
    </w:p>
    <w:p w14:paraId="35E9234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ПРОВОДЯЩИЕ ОРГАНИЗАЦИИ</w:t>
      </w:r>
    </w:p>
    <w:p w14:paraId="4EFBAAA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 Общее руководство проведением соревнования осуществляют: Министерство спорта Иркутской области, областное государственное бюджетное учреждение «Центр спортивной подготовки сборных команд Иркутской области», Федерация спортивного туризма Иркутской области, отдел спорта и молодёжной политики управления по социально-культурным вопросам администрации города г. Усолье-Сибирское, муниципальное бюджетное учреждение дополнительного образования «Детская юношеская спортивная школа №1» (далее по тексту - МБУДО «ДЮСШ №1»).</w:t>
      </w:r>
    </w:p>
    <w:p w14:paraId="402CE62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 Непосредственное проведение соревнований возлагается на организаторов соревнований - Федерацию спортивного туризма Иркутской области и МБУДО «ДЮСШ №1».</w:t>
      </w:r>
    </w:p>
    <w:p w14:paraId="7EAAFB2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 Организатор соревнований обеспечивает необходимые условия для проведения соревнований, работу судейской коллегии, награждение победителей и призеров.</w:t>
      </w:r>
    </w:p>
    <w:p w14:paraId="159FD6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 Главный судья – </w:t>
      </w:r>
      <w:r>
        <w:rPr>
          <w:rFonts w:ascii="Times New Roman" w:hAnsi="Times New Roman" w:cs="Times New Roman"/>
          <w:sz w:val="24"/>
          <w:szCs w:val="24"/>
          <w:lang w:eastAsia="ru-RU"/>
        </w:rPr>
        <w:t>Колесникова Н.Ю. (СС1К, г.Иркутск)</w:t>
      </w:r>
      <w:r>
        <w:rPr>
          <w:rFonts w:ascii="Times New Roman" w:hAnsi="Times New Roman" w:cs="Times New Roman"/>
          <w:sz w:val="24"/>
          <w:szCs w:val="24"/>
        </w:rPr>
        <w:t>, главный секретарь – Ярунина В.В. (СС1К, Усольский район).</w:t>
      </w:r>
    </w:p>
    <w:p w14:paraId="0D1E242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eastAsia="Times New Roman" w:cs="Times New Roman"/>
          <w:sz w:val="24"/>
          <w:szCs w:val="24"/>
        </w:rPr>
        <w:t>Контакты для справок – Куксенко Леонид Михайлович (тел. 89501209635)</w:t>
      </w:r>
      <w:r>
        <w:rPr>
          <w:rFonts w:ascii="Times New Roman" w:hAnsi="Times New Roman" w:cs="Times New Roman"/>
          <w:sz w:val="24"/>
          <w:szCs w:val="24"/>
          <w:lang w:eastAsia="ru-RU"/>
        </w:rPr>
        <w:t>, Колесникова Наталья Юрьевна (тел. 89642255583).</w:t>
      </w:r>
    </w:p>
    <w:p w14:paraId="782FE363">
      <w:pPr>
        <w:spacing w:after="0" w:line="240" w:lineRule="auto"/>
        <w:ind w:firstLine="851"/>
        <w:jc w:val="both"/>
        <w:rPr>
          <w:rFonts w:ascii="Times New Roman" w:hAnsi="Times New Roman" w:cs="Times New Roman"/>
          <w:sz w:val="24"/>
          <w:szCs w:val="24"/>
        </w:rPr>
      </w:pPr>
    </w:p>
    <w:p w14:paraId="2FF9986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 МЕСТО И СРОКИ ПРОВЕДЕНИЯ</w:t>
      </w:r>
    </w:p>
    <w:p w14:paraId="3236231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 Соревнования проводятся с 12 по 14 декабря 2025 года.</w:t>
      </w:r>
    </w:p>
    <w:p w14:paraId="077C156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3.2. Место проведения: г. Усолье-Сибирское, проспект Ленинский 68 Б, ФОК.</w:t>
      </w:r>
    </w:p>
    <w:p w14:paraId="713C5159">
      <w:pPr>
        <w:spacing w:after="0" w:line="240" w:lineRule="auto"/>
        <w:ind w:firstLine="851"/>
        <w:jc w:val="both"/>
        <w:rPr>
          <w:rFonts w:ascii="Times New Roman" w:hAnsi="Times New Roman" w:cs="Times New Roman"/>
          <w:sz w:val="24"/>
          <w:szCs w:val="24"/>
        </w:rPr>
      </w:pPr>
    </w:p>
    <w:p w14:paraId="0C310BDD">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ind w:left="720"/>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4. ПРОГРАММА СОРЕВНОВАНИЙ</w:t>
      </w:r>
    </w:p>
    <w:p w14:paraId="50A0CC7D">
      <w:pPr>
        <w:spacing w:after="0" w:line="240" w:lineRule="auto"/>
        <w:ind w:firstLine="708"/>
        <w:jc w:val="both"/>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4.1. </w:t>
      </w:r>
      <w:r>
        <w:rPr>
          <w:rFonts w:ascii="Times New Roman" w:hAnsi="Times New Roman" w:cs="Times New Roman"/>
          <w:color w:val="000000"/>
          <w:sz w:val="24"/>
          <w:szCs w:val="24"/>
        </w:rPr>
        <w:t xml:space="preserve">Согласно разделу 3, часть 7, п. 2.6 Правил: </w:t>
      </w:r>
      <w:r>
        <w:rPr>
          <w:rFonts w:ascii="Times New Roman" w:hAnsi="Times New Roman" w:cs="Times New Roman"/>
          <w:sz w:val="24"/>
          <w:szCs w:val="24"/>
        </w:rPr>
        <w:t>спортсмены возрастных групп «мальчики/девочки», «юноши/девушки» имеют право принимать участие в следующей старшей возрастной группе. Спортсмены старшей возрастной группы не имеют права участвовать в соревнованиях в младших возрастных группах.</w:t>
      </w:r>
    </w:p>
    <w:p w14:paraId="69FF7DD6">
      <w:pPr>
        <w:spacing w:after="0" w:line="240" w:lineRule="auto"/>
        <w:ind w:firstLine="709"/>
        <w:jc w:val="both"/>
        <w:rPr>
          <w:rFonts w:ascii="Times New Roman" w:hAnsi="Times New Roman" w:cs="Times New Roman"/>
          <w:sz w:val="24"/>
          <w:szCs w:val="24"/>
        </w:rPr>
        <w:sectPr>
          <w:pgSz w:w="11906" w:h="16838"/>
          <w:pgMar w:top="851" w:right="707" w:bottom="426" w:left="1134" w:header="709" w:footer="709" w:gutter="0"/>
          <w:cols w:space="708" w:num="1"/>
          <w:docGrid w:linePitch="360" w:charSpace="0"/>
        </w:sectPr>
      </w:pPr>
      <w:r>
        <w:rPr>
          <w:rFonts w:ascii="Times New Roman" w:hAnsi="Times New Roman" w:cs="Times New Roman"/>
          <w:sz w:val="24"/>
          <w:szCs w:val="24"/>
        </w:rPr>
        <w:t>4.2.</w:t>
      </w:r>
    </w:p>
    <w:tbl>
      <w:tblPr>
        <w:tblStyle w:val="9"/>
        <w:tblW w:w="15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
        <w:gridCol w:w="709"/>
        <w:gridCol w:w="567"/>
        <w:gridCol w:w="708"/>
        <w:gridCol w:w="567"/>
        <w:gridCol w:w="567"/>
        <w:gridCol w:w="567"/>
        <w:gridCol w:w="709"/>
        <w:gridCol w:w="709"/>
        <w:gridCol w:w="2645"/>
        <w:gridCol w:w="1296"/>
        <w:gridCol w:w="3146"/>
        <w:gridCol w:w="506"/>
        <w:gridCol w:w="1577"/>
        <w:gridCol w:w="820"/>
      </w:tblGrid>
      <w:tr w14:paraId="5A66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279" w:type="dxa"/>
            <w:vMerge w:val="restart"/>
            <w:tcBorders>
              <w:top w:val="single" w:color="auto" w:sz="4" w:space="0"/>
              <w:left w:val="single" w:color="auto" w:sz="4" w:space="0"/>
              <w:bottom w:val="single" w:color="auto" w:sz="4" w:space="0"/>
              <w:right w:val="single" w:color="auto" w:sz="4" w:space="0"/>
            </w:tcBorders>
            <w:vAlign w:val="center"/>
          </w:tcPr>
          <w:p w14:paraId="241686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Merge w:val="restart"/>
            <w:tcBorders>
              <w:top w:val="single" w:color="auto" w:sz="4" w:space="0"/>
              <w:left w:val="single" w:color="auto" w:sz="4" w:space="0"/>
              <w:bottom w:val="single" w:color="auto" w:sz="4" w:space="0"/>
              <w:right w:val="single" w:color="auto" w:sz="4" w:space="0"/>
            </w:tcBorders>
            <w:textDirection w:val="btLr"/>
            <w:vAlign w:val="center"/>
          </w:tcPr>
          <w:p w14:paraId="0F38770F">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Место проведения</w:t>
            </w:r>
          </w:p>
        </w:tc>
        <w:tc>
          <w:tcPr>
            <w:tcW w:w="567" w:type="dxa"/>
            <w:vMerge w:val="restart"/>
            <w:tcBorders>
              <w:top w:val="single" w:color="auto" w:sz="4" w:space="0"/>
              <w:left w:val="single" w:color="auto" w:sz="4" w:space="0"/>
              <w:bottom w:val="single" w:color="auto" w:sz="4" w:space="0"/>
              <w:right w:val="single" w:color="auto" w:sz="4" w:space="0"/>
            </w:tcBorders>
            <w:textDirection w:val="btLr"/>
            <w:vAlign w:val="center"/>
          </w:tcPr>
          <w:p w14:paraId="043C2B62">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Характер подведения итогов</w:t>
            </w:r>
          </w:p>
        </w:tc>
        <w:tc>
          <w:tcPr>
            <w:tcW w:w="708" w:type="dxa"/>
            <w:vMerge w:val="restart"/>
            <w:tcBorders>
              <w:top w:val="single" w:color="auto" w:sz="4" w:space="0"/>
              <w:left w:val="single" w:color="auto" w:sz="4" w:space="0"/>
              <w:bottom w:val="single" w:color="auto" w:sz="4" w:space="0"/>
              <w:right w:val="single" w:color="auto" w:sz="4" w:space="0"/>
            </w:tcBorders>
            <w:textDirection w:val="btLr"/>
            <w:vAlign w:val="center"/>
          </w:tcPr>
          <w:p w14:paraId="1358F32B">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Планируемое количество участников (чел.)</w:t>
            </w:r>
          </w:p>
        </w:tc>
        <w:tc>
          <w:tcPr>
            <w:tcW w:w="2410" w:type="dxa"/>
            <w:gridSpan w:val="4"/>
            <w:tcBorders>
              <w:top w:val="single" w:color="auto" w:sz="4" w:space="0"/>
              <w:left w:val="single" w:color="auto" w:sz="4" w:space="0"/>
              <w:bottom w:val="single" w:color="auto" w:sz="4" w:space="0"/>
              <w:right w:val="single" w:color="auto" w:sz="4" w:space="0"/>
            </w:tcBorders>
            <w:vAlign w:val="bottom"/>
          </w:tcPr>
          <w:p w14:paraId="567584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Составы команд</w:t>
            </w:r>
          </w:p>
        </w:tc>
        <w:tc>
          <w:tcPr>
            <w:tcW w:w="709" w:type="dxa"/>
            <w:vMerge w:val="restart"/>
            <w:tcBorders>
              <w:top w:val="single" w:color="auto" w:sz="4" w:space="0"/>
              <w:left w:val="single" w:color="auto" w:sz="4" w:space="0"/>
              <w:bottom w:val="single" w:color="auto" w:sz="4" w:space="0"/>
              <w:right w:val="single" w:color="auto" w:sz="4" w:space="0"/>
            </w:tcBorders>
            <w:textDirection w:val="btLr"/>
            <w:vAlign w:val="center"/>
          </w:tcPr>
          <w:p w14:paraId="756FA255">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Квалификация спортсменов (спорт. разряд) не ниже</w:t>
            </w:r>
          </w:p>
        </w:tc>
        <w:tc>
          <w:tcPr>
            <w:tcW w:w="2645" w:type="dxa"/>
            <w:vMerge w:val="restart"/>
            <w:tcBorders>
              <w:top w:val="single" w:color="auto" w:sz="4" w:space="0"/>
              <w:left w:val="single" w:color="auto" w:sz="4" w:space="0"/>
              <w:bottom w:val="single" w:color="auto" w:sz="4" w:space="0"/>
              <w:right w:val="single" w:color="auto" w:sz="4" w:space="0"/>
            </w:tcBorders>
            <w:textDirection w:val="btLr"/>
            <w:vAlign w:val="center"/>
          </w:tcPr>
          <w:p w14:paraId="56B38DA4">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Группы участников по полу и возрасту в соответствии с ЕВСК</w:t>
            </w:r>
          </w:p>
        </w:tc>
        <w:tc>
          <w:tcPr>
            <w:tcW w:w="7345" w:type="dxa"/>
            <w:gridSpan w:val="5"/>
            <w:tcBorders>
              <w:top w:val="single" w:color="auto" w:sz="4" w:space="0"/>
              <w:left w:val="single" w:color="auto" w:sz="4" w:space="0"/>
              <w:bottom w:val="single" w:color="auto" w:sz="4" w:space="0"/>
              <w:right w:val="single" w:color="auto" w:sz="4" w:space="0"/>
            </w:tcBorders>
            <w:vAlign w:val="center"/>
          </w:tcPr>
          <w:p w14:paraId="414DA2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Программа спортивного соревнования</w:t>
            </w:r>
          </w:p>
        </w:tc>
      </w:tr>
      <w:tr w14:paraId="33AC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79" w:type="dxa"/>
            <w:vMerge w:val="continue"/>
            <w:tcBorders>
              <w:top w:val="single" w:color="auto" w:sz="4" w:space="0"/>
              <w:left w:val="single" w:color="auto" w:sz="4" w:space="0"/>
              <w:bottom w:val="single" w:color="auto" w:sz="4" w:space="0"/>
              <w:right w:val="single" w:color="auto" w:sz="4" w:space="0"/>
            </w:tcBorders>
            <w:vAlign w:val="center"/>
          </w:tcPr>
          <w:p w14:paraId="26BD875B">
            <w:pPr>
              <w:spacing w:after="0" w:line="240" w:lineRule="auto"/>
              <w:rPr>
                <w:rFonts w:ascii="Times New Roman" w:hAnsi="Times New Roman" w:cs="Times New Roman"/>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FFE698D">
            <w:pPr>
              <w:spacing w:after="0" w:line="240" w:lineRule="auto"/>
              <w:rPr>
                <w:rFonts w:ascii="Times New Roman" w:hAnsi="Times New Roman" w:cs="Times New Roman"/>
                <w:sz w:val="24"/>
                <w:szCs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E24289A">
            <w:pPr>
              <w:spacing w:after="0" w:line="240" w:lineRule="auto"/>
              <w:rPr>
                <w:rFonts w:ascii="Times New Roman" w:hAnsi="Times New Roman" w:cs="Times New Roman"/>
                <w:sz w:val="24"/>
                <w:szCs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C3688BD">
            <w:pPr>
              <w:spacing w:after="0" w:line="240" w:lineRule="auto"/>
              <w:rPr>
                <w:rFonts w:ascii="Times New Roman" w:hAnsi="Times New Roman" w:cs="Times New Roman"/>
                <w:sz w:val="24"/>
                <w:szCs w:val="24"/>
              </w:rPr>
            </w:pPr>
          </w:p>
        </w:tc>
        <w:tc>
          <w:tcPr>
            <w:tcW w:w="567" w:type="dxa"/>
            <w:vMerge w:val="restart"/>
            <w:tcBorders>
              <w:top w:val="single" w:color="auto" w:sz="4" w:space="0"/>
              <w:left w:val="single" w:color="auto" w:sz="4" w:space="0"/>
              <w:bottom w:val="single" w:color="auto" w:sz="4" w:space="0"/>
              <w:right w:val="single" w:color="auto" w:sz="4" w:space="0"/>
            </w:tcBorders>
            <w:textDirection w:val="btLr"/>
            <w:vAlign w:val="center"/>
          </w:tcPr>
          <w:p w14:paraId="5328B0F9">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всего</w:t>
            </w:r>
          </w:p>
        </w:tc>
        <w:tc>
          <w:tcPr>
            <w:tcW w:w="1843" w:type="dxa"/>
            <w:gridSpan w:val="3"/>
            <w:tcBorders>
              <w:top w:val="single" w:color="auto" w:sz="4" w:space="0"/>
              <w:left w:val="single" w:color="auto" w:sz="4" w:space="0"/>
              <w:bottom w:val="single" w:color="auto" w:sz="4" w:space="0"/>
              <w:right w:val="single" w:color="auto" w:sz="4" w:space="0"/>
            </w:tcBorders>
            <w:vAlign w:val="bottom"/>
          </w:tcPr>
          <w:p w14:paraId="5B1A13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709" w:type="dxa"/>
            <w:vMerge w:val="continue"/>
            <w:tcBorders>
              <w:top w:val="single" w:color="auto" w:sz="4" w:space="0"/>
              <w:left w:val="single" w:color="auto" w:sz="4" w:space="0"/>
              <w:bottom w:val="single" w:color="auto" w:sz="4" w:space="0"/>
              <w:right w:val="single" w:color="auto" w:sz="4" w:space="0"/>
            </w:tcBorders>
            <w:vAlign w:val="bottom"/>
          </w:tcPr>
          <w:p w14:paraId="125BB3B3">
            <w:pPr>
              <w:spacing w:after="0" w:line="240" w:lineRule="auto"/>
              <w:jc w:val="center"/>
              <w:rPr>
                <w:rFonts w:ascii="Times New Roman" w:hAnsi="Times New Roman" w:cs="Times New Roman"/>
                <w:sz w:val="24"/>
                <w:szCs w:val="24"/>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6309990A">
            <w:pPr>
              <w:spacing w:after="0" w:line="240" w:lineRule="auto"/>
              <w:rPr>
                <w:rFonts w:ascii="Times New Roman" w:hAnsi="Times New Roman" w:cs="Times New Roman"/>
                <w:sz w:val="24"/>
                <w:szCs w:val="24"/>
              </w:rPr>
            </w:pPr>
          </w:p>
        </w:tc>
        <w:tc>
          <w:tcPr>
            <w:tcW w:w="1296" w:type="dxa"/>
            <w:vMerge w:val="restart"/>
            <w:tcBorders>
              <w:top w:val="single" w:color="auto" w:sz="4" w:space="0"/>
              <w:left w:val="single" w:color="auto" w:sz="4" w:space="0"/>
              <w:bottom w:val="single" w:color="auto" w:sz="4" w:space="0"/>
              <w:right w:val="single" w:color="auto" w:sz="4" w:space="0"/>
            </w:tcBorders>
            <w:textDirection w:val="btLr"/>
          </w:tcPr>
          <w:p w14:paraId="02410B9F">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Сроки проведения в т.ч. дата приезда и дата отъезда</w:t>
            </w:r>
          </w:p>
        </w:tc>
        <w:tc>
          <w:tcPr>
            <w:tcW w:w="3146" w:type="dxa"/>
            <w:vMerge w:val="restart"/>
            <w:tcBorders>
              <w:top w:val="single" w:color="auto" w:sz="4" w:space="0"/>
              <w:left w:val="single" w:color="auto" w:sz="4" w:space="0"/>
              <w:bottom w:val="single" w:color="auto" w:sz="4" w:space="0"/>
              <w:right w:val="single" w:color="auto" w:sz="4" w:space="0"/>
            </w:tcBorders>
            <w:textDirection w:val="btLr"/>
            <w:vAlign w:val="center"/>
          </w:tcPr>
          <w:p w14:paraId="14679753">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Наименование спортивной дисциплины (в соответствии с ВРВС)</w:t>
            </w:r>
          </w:p>
        </w:tc>
        <w:tc>
          <w:tcPr>
            <w:tcW w:w="506" w:type="dxa"/>
            <w:vMerge w:val="restart"/>
            <w:tcBorders>
              <w:top w:val="single" w:color="auto" w:sz="4" w:space="0"/>
              <w:left w:val="single" w:color="auto" w:sz="4" w:space="0"/>
              <w:bottom w:val="single" w:color="auto" w:sz="4" w:space="0"/>
              <w:right w:val="single" w:color="auto" w:sz="4" w:space="0"/>
            </w:tcBorders>
            <w:textDirection w:val="btLr"/>
          </w:tcPr>
          <w:p w14:paraId="65250659">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Класс дистанции</w:t>
            </w:r>
          </w:p>
        </w:tc>
        <w:tc>
          <w:tcPr>
            <w:tcW w:w="1577" w:type="dxa"/>
            <w:vMerge w:val="restart"/>
            <w:tcBorders>
              <w:top w:val="single" w:color="auto" w:sz="4" w:space="0"/>
              <w:left w:val="single" w:color="auto" w:sz="4" w:space="0"/>
              <w:bottom w:val="single" w:color="auto" w:sz="4" w:space="0"/>
              <w:right w:val="single" w:color="auto" w:sz="4" w:space="0"/>
            </w:tcBorders>
            <w:textDirection w:val="btLr"/>
          </w:tcPr>
          <w:p w14:paraId="587161D7">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Номер-код спортивной дисциплины (в соответствии с ВРВС)</w:t>
            </w:r>
          </w:p>
        </w:tc>
        <w:tc>
          <w:tcPr>
            <w:tcW w:w="820" w:type="dxa"/>
            <w:vMerge w:val="restart"/>
            <w:tcBorders>
              <w:top w:val="single" w:color="auto" w:sz="4" w:space="0"/>
              <w:left w:val="single" w:color="auto" w:sz="4" w:space="0"/>
              <w:bottom w:val="single" w:color="auto" w:sz="4" w:space="0"/>
              <w:right w:val="single" w:color="auto" w:sz="4" w:space="0"/>
            </w:tcBorders>
            <w:textDirection w:val="btLr"/>
          </w:tcPr>
          <w:p w14:paraId="10C36953">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Кол-во видов программы, кол-во грамот</w:t>
            </w:r>
          </w:p>
        </w:tc>
      </w:tr>
      <w:tr w14:paraId="36DA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7" w:hRule="atLeast"/>
        </w:trPr>
        <w:tc>
          <w:tcPr>
            <w:tcW w:w="279" w:type="dxa"/>
            <w:vMerge w:val="continue"/>
            <w:tcBorders>
              <w:top w:val="single" w:color="auto" w:sz="4" w:space="0"/>
              <w:left w:val="single" w:color="auto" w:sz="4" w:space="0"/>
              <w:bottom w:val="single" w:color="auto" w:sz="4" w:space="0"/>
              <w:right w:val="single" w:color="auto" w:sz="4" w:space="0"/>
            </w:tcBorders>
            <w:vAlign w:val="center"/>
          </w:tcPr>
          <w:p w14:paraId="71D5CC64">
            <w:pPr>
              <w:spacing w:after="0" w:line="240" w:lineRule="auto"/>
              <w:rPr>
                <w:rFonts w:ascii="Times New Roman" w:hAnsi="Times New Roman" w:cs="Times New Roman"/>
                <w:sz w:val="24"/>
                <w:szCs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20F1DB4">
            <w:pPr>
              <w:spacing w:after="0" w:line="240" w:lineRule="auto"/>
              <w:rPr>
                <w:rFonts w:ascii="Times New Roman" w:hAnsi="Times New Roman" w:cs="Times New Roman"/>
                <w:sz w:val="24"/>
                <w:szCs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08F34229">
            <w:pPr>
              <w:spacing w:after="0" w:line="240" w:lineRule="auto"/>
              <w:rPr>
                <w:rFonts w:ascii="Times New Roman" w:hAnsi="Times New Roman" w:cs="Times New Roman"/>
                <w:sz w:val="24"/>
                <w:szCs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73DC21C">
            <w:pPr>
              <w:spacing w:after="0" w:line="240" w:lineRule="auto"/>
              <w:rPr>
                <w:rFonts w:ascii="Times New Roman" w:hAnsi="Times New Roman" w:cs="Times New Roman"/>
                <w:sz w:val="24"/>
                <w:szCs w:val="24"/>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174C9440">
            <w:pPr>
              <w:spacing w:after="0" w:line="240" w:lineRule="auto"/>
              <w:rPr>
                <w:rFonts w:ascii="Times New Roman" w:hAnsi="Times New Roman" w:cs="Times New Roman"/>
                <w:sz w:val="24"/>
                <w:szCs w:val="24"/>
              </w:rPr>
            </w:pP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14:paraId="6FE01A43">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Спортсменов (муж. /жен.)</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14:paraId="035C7354">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тренеров</w:t>
            </w:r>
          </w:p>
        </w:tc>
        <w:tc>
          <w:tcPr>
            <w:tcW w:w="709" w:type="dxa"/>
            <w:tcBorders>
              <w:top w:val="single" w:color="auto" w:sz="4" w:space="0"/>
              <w:left w:val="single" w:color="auto" w:sz="4" w:space="0"/>
              <w:bottom w:val="single" w:color="auto" w:sz="4" w:space="0"/>
              <w:right w:val="single" w:color="auto" w:sz="4" w:space="0"/>
            </w:tcBorders>
            <w:textDirection w:val="btLr"/>
            <w:vAlign w:val="center"/>
          </w:tcPr>
          <w:p w14:paraId="0CC12214">
            <w:pPr>
              <w:spacing w:after="0" w:line="240" w:lineRule="auto"/>
              <w:ind w:left="113" w:right="113"/>
              <w:rPr>
                <w:rFonts w:ascii="Times New Roman" w:hAnsi="Times New Roman" w:cs="Times New Roman"/>
                <w:sz w:val="24"/>
                <w:szCs w:val="24"/>
              </w:rPr>
            </w:pPr>
            <w:r>
              <w:rPr>
                <w:rFonts w:ascii="Times New Roman" w:hAnsi="Times New Roman" w:cs="Times New Roman"/>
                <w:sz w:val="24"/>
                <w:szCs w:val="24"/>
              </w:rPr>
              <w:t>Спортивных судей</w:t>
            </w:r>
          </w:p>
        </w:tc>
        <w:tc>
          <w:tcPr>
            <w:tcW w:w="709" w:type="dxa"/>
            <w:vMerge w:val="continue"/>
            <w:tcBorders>
              <w:top w:val="single" w:color="auto" w:sz="4" w:space="0"/>
              <w:left w:val="single" w:color="auto" w:sz="4" w:space="0"/>
              <w:bottom w:val="single" w:color="auto" w:sz="4" w:space="0"/>
              <w:right w:val="single" w:color="auto" w:sz="4" w:space="0"/>
            </w:tcBorders>
            <w:vAlign w:val="bottom"/>
          </w:tcPr>
          <w:p w14:paraId="68451475">
            <w:pPr>
              <w:spacing w:after="0" w:line="240" w:lineRule="auto"/>
              <w:jc w:val="center"/>
              <w:rPr>
                <w:rFonts w:ascii="Times New Roman" w:hAnsi="Times New Roman" w:cs="Times New Roman"/>
                <w:sz w:val="24"/>
                <w:szCs w:val="24"/>
              </w:rPr>
            </w:pPr>
          </w:p>
        </w:tc>
        <w:tc>
          <w:tcPr>
            <w:tcW w:w="2645" w:type="dxa"/>
            <w:vMerge w:val="continue"/>
            <w:tcBorders>
              <w:top w:val="single" w:color="auto" w:sz="4" w:space="0"/>
              <w:left w:val="single" w:color="auto" w:sz="4" w:space="0"/>
              <w:bottom w:val="single" w:color="auto" w:sz="4" w:space="0"/>
              <w:right w:val="single" w:color="auto" w:sz="4" w:space="0"/>
            </w:tcBorders>
            <w:vAlign w:val="center"/>
          </w:tcPr>
          <w:p w14:paraId="3D2EB960">
            <w:pPr>
              <w:spacing w:after="0" w:line="240" w:lineRule="auto"/>
              <w:rPr>
                <w:rFonts w:ascii="Times New Roman" w:hAnsi="Times New Roman" w:cs="Times New Roman"/>
                <w:sz w:val="24"/>
                <w:szCs w:val="24"/>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14:paraId="448A6ECB">
            <w:pPr>
              <w:spacing w:after="0" w:line="240" w:lineRule="auto"/>
              <w:rPr>
                <w:rFonts w:ascii="Times New Roman" w:hAnsi="Times New Roman" w:cs="Times New Roman"/>
                <w:sz w:val="24"/>
                <w:szCs w:val="24"/>
              </w:rPr>
            </w:pPr>
          </w:p>
        </w:tc>
        <w:tc>
          <w:tcPr>
            <w:tcW w:w="3146" w:type="dxa"/>
            <w:vMerge w:val="continue"/>
            <w:tcBorders>
              <w:top w:val="single" w:color="auto" w:sz="4" w:space="0"/>
              <w:left w:val="single" w:color="auto" w:sz="4" w:space="0"/>
              <w:bottom w:val="single" w:color="auto" w:sz="4" w:space="0"/>
              <w:right w:val="single" w:color="auto" w:sz="4" w:space="0"/>
            </w:tcBorders>
            <w:vAlign w:val="center"/>
          </w:tcPr>
          <w:p w14:paraId="0DC93033">
            <w:pPr>
              <w:spacing w:after="0" w:line="240" w:lineRule="auto"/>
              <w:rPr>
                <w:rFonts w:ascii="Times New Roman" w:hAnsi="Times New Roman" w:cs="Times New Roman"/>
                <w:sz w:val="24"/>
                <w:szCs w:val="24"/>
              </w:rPr>
            </w:pPr>
          </w:p>
        </w:tc>
        <w:tc>
          <w:tcPr>
            <w:tcW w:w="506" w:type="dxa"/>
            <w:vMerge w:val="continue"/>
            <w:tcBorders>
              <w:top w:val="single" w:color="auto" w:sz="4" w:space="0"/>
              <w:left w:val="single" w:color="auto" w:sz="4" w:space="0"/>
              <w:bottom w:val="single" w:color="auto" w:sz="4" w:space="0"/>
              <w:right w:val="single" w:color="auto" w:sz="4" w:space="0"/>
            </w:tcBorders>
            <w:vAlign w:val="center"/>
          </w:tcPr>
          <w:p w14:paraId="7A4ACED1">
            <w:pPr>
              <w:spacing w:after="0" w:line="240" w:lineRule="auto"/>
              <w:rPr>
                <w:rFonts w:ascii="Times New Roman" w:hAnsi="Times New Roman" w:cs="Times New Roman"/>
                <w:sz w:val="24"/>
                <w:szCs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14:paraId="22ED3445">
            <w:pPr>
              <w:spacing w:after="0" w:line="240" w:lineRule="auto"/>
              <w:rPr>
                <w:rFonts w:ascii="Times New Roman" w:hAnsi="Times New Roman" w:cs="Times New Roman"/>
                <w:sz w:val="24"/>
                <w:szCs w:val="24"/>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00FAF6CA">
            <w:pPr>
              <w:spacing w:after="0" w:line="240" w:lineRule="auto"/>
              <w:rPr>
                <w:rFonts w:ascii="Times New Roman" w:hAnsi="Times New Roman" w:cs="Times New Roman"/>
                <w:sz w:val="24"/>
                <w:szCs w:val="24"/>
              </w:rPr>
            </w:pPr>
          </w:p>
        </w:tc>
      </w:tr>
      <w:tr w14:paraId="3F4C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tcBorders>
              <w:top w:val="single" w:color="auto" w:sz="4" w:space="0"/>
              <w:left w:val="single" w:color="auto" w:sz="4" w:space="0"/>
              <w:bottom w:val="single" w:color="auto" w:sz="4" w:space="0"/>
              <w:right w:val="single" w:color="auto" w:sz="4" w:space="0"/>
            </w:tcBorders>
            <w:vAlign w:val="center"/>
          </w:tcPr>
          <w:p w14:paraId="6FECF6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color="auto" w:sz="4" w:space="0"/>
              <w:left w:val="single" w:color="auto" w:sz="4" w:space="0"/>
              <w:bottom w:val="single" w:color="auto" w:sz="4" w:space="0"/>
              <w:right w:val="single" w:color="auto" w:sz="4" w:space="0"/>
            </w:tcBorders>
            <w:vAlign w:val="center"/>
          </w:tcPr>
          <w:p w14:paraId="70CBFE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color="auto" w:sz="4" w:space="0"/>
              <w:left w:val="single" w:color="auto" w:sz="4" w:space="0"/>
              <w:bottom w:val="single" w:color="auto" w:sz="4" w:space="0"/>
              <w:right w:val="single" w:color="auto" w:sz="4" w:space="0"/>
            </w:tcBorders>
            <w:vAlign w:val="center"/>
          </w:tcPr>
          <w:p w14:paraId="5CDF52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color="auto" w:sz="4" w:space="0"/>
              <w:left w:val="single" w:color="auto" w:sz="4" w:space="0"/>
              <w:bottom w:val="single" w:color="auto" w:sz="4" w:space="0"/>
              <w:right w:val="single" w:color="auto" w:sz="4" w:space="0"/>
            </w:tcBorders>
            <w:vAlign w:val="center"/>
          </w:tcPr>
          <w:p w14:paraId="7E5BC8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color="auto" w:sz="4" w:space="0"/>
              <w:left w:val="single" w:color="auto" w:sz="4" w:space="0"/>
              <w:bottom w:val="single" w:color="auto" w:sz="4" w:space="0"/>
              <w:right w:val="single" w:color="auto" w:sz="4" w:space="0"/>
            </w:tcBorders>
            <w:vAlign w:val="center"/>
          </w:tcPr>
          <w:p w14:paraId="222C0D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color="auto" w:sz="4" w:space="0"/>
              <w:left w:val="single" w:color="auto" w:sz="4" w:space="0"/>
              <w:bottom w:val="single" w:color="auto" w:sz="4" w:space="0"/>
              <w:right w:val="single" w:color="auto" w:sz="4" w:space="0"/>
            </w:tcBorders>
            <w:vAlign w:val="center"/>
          </w:tcPr>
          <w:p w14:paraId="0F1263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67" w:type="dxa"/>
            <w:tcBorders>
              <w:top w:val="single" w:color="auto" w:sz="4" w:space="0"/>
              <w:left w:val="single" w:color="auto" w:sz="4" w:space="0"/>
              <w:bottom w:val="single" w:color="auto" w:sz="4" w:space="0"/>
              <w:right w:val="single" w:color="auto" w:sz="4" w:space="0"/>
            </w:tcBorders>
            <w:vAlign w:val="center"/>
          </w:tcPr>
          <w:p w14:paraId="4F6EB3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tcBorders>
              <w:top w:val="single" w:color="auto" w:sz="4" w:space="0"/>
              <w:left w:val="single" w:color="auto" w:sz="4" w:space="0"/>
              <w:bottom w:val="single" w:color="auto" w:sz="4" w:space="0"/>
              <w:right w:val="single" w:color="auto" w:sz="4" w:space="0"/>
            </w:tcBorders>
            <w:vAlign w:val="center"/>
          </w:tcPr>
          <w:p w14:paraId="64ECF8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Borders>
              <w:top w:val="single" w:color="auto" w:sz="4" w:space="0"/>
              <w:left w:val="single" w:color="auto" w:sz="4" w:space="0"/>
              <w:bottom w:val="single" w:color="auto" w:sz="4" w:space="0"/>
              <w:right w:val="single" w:color="auto" w:sz="4" w:space="0"/>
            </w:tcBorders>
            <w:vAlign w:val="center"/>
          </w:tcPr>
          <w:p w14:paraId="72074E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645" w:type="dxa"/>
            <w:tcBorders>
              <w:top w:val="single" w:color="auto" w:sz="4" w:space="0"/>
              <w:left w:val="single" w:color="auto" w:sz="4" w:space="0"/>
              <w:bottom w:val="single" w:color="auto" w:sz="4" w:space="0"/>
              <w:right w:val="single" w:color="auto" w:sz="4" w:space="0"/>
            </w:tcBorders>
            <w:vAlign w:val="center"/>
          </w:tcPr>
          <w:p w14:paraId="1D50D2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96" w:type="dxa"/>
            <w:tcBorders>
              <w:top w:val="single" w:color="auto" w:sz="4" w:space="0"/>
              <w:left w:val="single" w:color="auto" w:sz="4" w:space="0"/>
              <w:bottom w:val="single" w:color="auto" w:sz="4" w:space="0"/>
              <w:right w:val="single" w:color="auto" w:sz="4" w:space="0"/>
            </w:tcBorders>
            <w:vAlign w:val="center"/>
          </w:tcPr>
          <w:p w14:paraId="409DB5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146" w:type="dxa"/>
            <w:tcBorders>
              <w:top w:val="single" w:color="auto" w:sz="4" w:space="0"/>
              <w:left w:val="single" w:color="auto" w:sz="4" w:space="0"/>
              <w:bottom w:val="single" w:color="auto" w:sz="4" w:space="0"/>
              <w:right w:val="single" w:color="auto" w:sz="4" w:space="0"/>
            </w:tcBorders>
            <w:vAlign w:val="center"/>
          </w:tcPr>
          <w:p w14:paraId="7D51F6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6" w:type="dxa"/>
            <w:tcBorders>
              <w:top w:val="single" w:color="auto" w:sz="4" w:space="0"/>
              <w:left w:val="single" w:color="auto" w:sz="4" w:space="0"/>
              <w:bottom w:val="single" w:color="auto" w:sz="4" w:space="0"/>
              <w:right w:val="single" w:color="auto" w:sz="4" w:space="0"/>
            </w:tcBorders>
            <w:vAlign w:val="center"/>
          </w:tcPr>
          <w:p w14:paraId="4C5BAA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577" w:type="dxa"/>
            <w:tcBorders>
              <w:top w:val="single" w:color="auto" w:sz="4" w:space="0"/>
              <w:left w:val="single" w:color="auto" w:sz="4" w:space="0"/>
              <w:bottom w:val="single" w:color="auto" w:sz="4" w:space="0"/>
              <w:right w:val="single" w:color="auto" w:sz="4" w:space="0"/>
            </w:tcBorders>
            <w:vAlign w:val="center"/>
          </w:tcPr>
          <w:p w14:paraId="73A117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820" w:type="dxa"/>
            <w:tcBorders>
              <w:top w:val="single" w:color="auto" w:sz="4" w:space="0"/>
              <w:left w:val="single" w:color="auto" w:sz="4" w:space="0"/>
              <w:bottom w:val="single" w:color="auto" w:sz="4" w:space="0"/>
              <w:right w:val="single" w:color="auto" w:sz="4" w:space="0"/>
            </w:tcBorders>
            <w:vAlign w:val="center"/>
          </w:tcPr>
          <w:p w14:paraId="061DC6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14:paraId="03F4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tcBorders>
              <w:top w:val="single" w:color="auto" w:sz="4" w:space="0"/>
              <w:left w:val="single" w:color="auto" w:sz="4" w:space="0"/>
              <w:right w:val="single" w:color="auto" w:sz="4" w:space="0"/>
            </w:tcBorders>
            <w:vAlign w:val="center"/>
          </w:tcPr>
          <w:p w14:paraId="049220DF">
            <w:pPr>
              <w:spacing w:after="0" w:line="240" w:lineRule="auto"/>
              <w:jc w:val="center"/>
              <w:rPr>
                <w:rFonts w:ascii="Times New Roman" w:hAnsi="Times New Roman" w:cs="Times New Roman"/>
                <w:sz w:val="24"/>
                <w:szCs w:val="24"/>
              </w:rPr>
            </w:pPr>
          </w:p>
        </w:tc>
        <w:tc>
          <w:tcPr>
            <w:tcW w:w="709" w:type="dxa"/>
            <w:tcBorders>
              <w:top w:val="single" w:color="auto" w:sz="4" w:space="0"/>
              <w:left w:val="single" w:color="auto" w:sz="4" w:space="0"/>
              <w:right w:val="single" w:color="auto" w:sz="4" w:space="0"/>
            </w:tcBorders>
            <w:textDirection w:val="btLr"/>
          </w:tcPr>
          <w:p w14:paraId="7503D0C4">
            <w:pPr>
              <w:spacing w:after="0" w:line="240" w:lineRule="auto"/>
              <w:ind w:left="113" w:right="113"/>
              <w:jc w:val="center"/>
              <w:rPr>
                <w:rFonts w:ascii="Times New Roman" w:hAnsi="Times New Roman" w:cs="Times New Roman"/>
                <w:sz w:val="24"/>
                <w:szCs w:val="24"/>
              </w:rPr>
            </w:pPr>
          </w:p>
        </w:tc>
        <w:tc>
          <w:tcPr>
            <w:tcW w:w="567" w:type="dxa"/>
            <w:tcBorders>
              <w:top w:val="single" w:color="auto" w:sz="4" w:space="0"/>
              <w:left w:val="single" w:color="auto" w:sz="4" w:space="0"/>
              <w:right w:val="single" w:color="auto" w:sz="4" w:space="0"/>
            </w:tcBorders>
            <w:textDirection w:val="btLr"/>
          </w:tcPr>
          <w:p w14:paraId="2E6CF387">
            <w:pPr>
              <w:spacing w:after="0" w:line="240" w:lineRule="auto"/>
              <w:jc w:val="center"/>
              <w:rPr>
                <w:rFonts w:ascii="Times New Roman" w:hAnsi="Times New Roman" w:cs="Times New Roman"/>
                <w:sz w:val="24"/>
                <w:szCs w:val="24"/>
              </w:rPr>
            </w:pPr>
          </w:p>
        </w:tc>
        <w:tc>
          <w:tcPr>
            <w:tcW w:w="708" w:type="dxa"/>
            <w:tcBorders>
              <w:top w:val="single" w:color="auto" w:sz="4" w:space="0"/>
              <w:left w:val="single" w:color="auto" w:sz="4" w:space="0"/>
              <w:right w:val="single" w:color="auto" w:sz="4" w:space="0"/>
            </w:tcBorders>
            <w:textDirection w:val="btLr"/>
          </w:tcPr>
          <w:p w14:paraId="24C7537E">
            <w:pPr>
              <w:spacing w:after="0" w:line="240" w:lineRule="auto"/>
              <w:jc w:val="center"/>
              <w:rPr>
                <w:rFonts w:ascii="Times New Roman" w:hAnsi="Times New Roman" w:cs="Times New Roman"/>
                <w:sz w:val="24"/>
                <w:szCs w:val="24"/>
              </w:rPr>
            </w:pPr>
          </w:p>
        </w:tc>
        <w:tc>
          <w:tcPr>
            <w:tcW w:w="567" w:type="dxa"/>
            <w:tcBorders>
              <w:top w:val="single" w:color="auto" w:sz="4" w:space="0"/>
              <w:left w:val="single" w:color="auto" w:sz="4" w:space="0"/>
              <w:right w:val="single" w:color="auto" w:sz="4" w:space="0"/>
            </w:tcBorders>
            <w:textDirection w:val="btLr"/>
          </w:tcPr>
          <w:p w14:paraId="0DDACD43">
            <w:pPr>
              <w:spacing w:after="0" w:line="240" w:lineRule="auto"/>
              <w:jc w:val="center"/>
              <w:rPr>
                <w:rFonts w:ascii="Times New Roman" w:hAnsi="Times New Roman" w:cs="Times New Roman"/>
                <w:sz w:val="24"/>
                <w:szCs w:val="24"/>
              </w:rPr>
            </w:pPr>
          </w:p>
        </w:tc>
        <w:tc>
          <w:tcPr>
            <w:tcW w:w="567" w:type="dxa"/>
            <w:tcBorders>
              <w:top w:val="single" w:color="auto" w:sz="4" w:space="0"/>
              <w:left w:val="single" w:color="auto" w:sz="4" w:space="0"/>
              <w:right w:val="single" w:color="auto" w:sz="4" w:space="0"/>
            </w:tcBorders>
            <w:textDirection w:val="btLr"/>
          </w:tcPr>
          <w:p w14:paraId="1E013791">
            <w:pPr>
              <w:spacing w:after="0" w:line="240" w:lineRule="auto"/>
              <w:jc w:val="center"/>
              <w:rPr>
                <w:rFonts w:ascii="Times New Roman" w:hAnsi="Times New Roman" w:cs="Times New Roman"/>
                <w:sz w:val="24"/>
                <w:szCs w:val="24"/>
              </w:rPr>
            </w:pPr>
          </w:p>
        </w:tc>
        <w:tc>
          <w:tcPr>
            <w:tcW w:w="567" w:type="dxa"/>
            <w:tcBorders>
              <w:top w:val="single" w:color="auto" w:sz="4" w:space="0"/>
              <w:left w:val="single" w:color="auto" w:sz="4" w:space="0"/>
              <w:right w:val="single" w:color="auto" w:sz="4" w:space="0"/>
            </w:tcBorders>
            <w:textDirection w:val="btLr"/>
          </w:tcPr>
          <w:p w14:paraId="2FBD804E">
            <w:pPr>
              <w:spacing w:after="0" w:line="240" w:lineRule="auto"/>
              <w:jc w:val="center"/>
              <w:rPr>
                <w:rFonts w:ascii="Times New Roman" w:hAnsi="Times New Roman" w:cs="Times New Roman"/>
                <w:sz w:val="24"/>
                <w:szCs w:val="24"/>
              </w:rPr>
            </w:pPr>
          </w:p>
        </w:tc>
        <w:tc>
          <w:tcPr>
            <w:tcW w:w="709" w:type="dxa"/>
            <w:tcBorders>
              <w:top w:val="single" w:color="auto" w:sz="4" w:space="0"/>
              <w:left w:val="single" w:color="auto" w:sz="4" w:space="0"/>
              <w:right w:val="single" w:color="auto" w:sz="4" w:space="0"/>
            </w:tcBorders>
            <w:textDirection w:val="btLr"/>
          </w:tcPr>
          <w:p w14:paraId="13F006E2">
            <w:pPr>
              <w:spacing w:after="0" w:line="240" w:lineRule="auto"/>
              <w:jc w:val="center"/>
              <w:rPr>
                <w:rFonts w:ascii="Times New Roman" w:hAnsi="Times New Roman" w:cs="Times New Roman"/>
                <w:sz w:val="24"/>
                <w:szCs w:val="24"/>
              </w:rPr>
            </w:pPr>
          </w:p>
        </w:tc>
        <w:tc>
          <w:tcPr>
            <w:tcW w:w="709" w:type="dxa"/>
            <w:tcBorders>
              <w:top w:val="single" w:color="auto" w:sz="4" w:space="0"/>
              <w:left w:val="single" w:color="auto" w:sz="4" w:space="0"/>
              <w:right w:val="single" w:color="auto" w:sz="4" w:space="0"/>
            </w:tcBorders>
            <w:textDirection w:val="btLr"/>
          </w:tcPr>
          <w:p w14:paraId="7A44B7B5">
            <w:pPr>
              <w:spacing w:after="0" w:line="240" w:lineRule="auto"/>
              <w:jc w:val="center"/>
              <w:rPr>
                <w:rFonts w:ascii="Times New Roman" w:hAnsi="Times New Roman" w:cs="Times New Roman"/>
                <w:sz w:val="24"/>
                <w:szCs w:val="24"/>
              </w:rPr>
            </w:pPr>
          </w:p>
        </w:tc>
        <w:tc>
          <w:tcPr>
            <w:tcW w:w="2645" w:type="dxa"/>
            <w:tcBorders>
              <w:top w:val="single" w:color="auto" w:sz="4" w:space="0"/>
              <w:left w:val="single" w:color="auto" w:sz="4" w:space="0"/>
              <w:right w:val="single" w:color="auto" w:sz="4" w:space="0"/>
            </w:tcBorders>
            <w:vAlign w:val="center"/>
          </w:tcPr>
          <w:p w14:paraId="39489004">
            <w:pPr>
              <w:spacing w:after="0" w:line="240" w:lineRule="auto"/>
              <w:rPr>
                <w:rFonts w:ascii="Times New Roman" w:hAnsi="Times New Roman" w:cs="Times New Roman"/>
                <w:sz w:val="24"/>
                <w:szCs w:val="24"/>
              </w:rPr>
            </w:pPr>
          </w:p>
        </w:tc>
        <w:tc>
          <w:tcPr>
            <w:tcW w:w="1296" w:type="dxa"/>
            <w:tcBorders>
              <w:top w:val="single" w:color="auto" w:sz="4" w:space="0"/>
              <w:left w:val="single" w:color="auto" w:sz="4" w:space="0"/>
              <w:right w:val="single" w:color="auto" w:sz="4" w:space="0"/>
            </w:tcBorders>
            <w:vAlign w:val="center"/>
          </w:tcPr>
          <w:p w14:paraId="2FC9CD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12.12.2025</w:t>
            </w:r>
          </w:p>
        </w:tc>
        <w:tc>
          <w:tcPr>
            <w:tcW w:w="6049" w:type="dxa"/>
            <w:gridSpan w:val="4"/>
            <w:tcBorders>
              <w:top w:val="single" w:color="auto" w:sz="4" w:space="0"/>
              <w:left w:val="single" w:color="auto" w:sz="4" w:space="0"/>
              <w:bottom w:val="single" w:color="auto" w:sz="4" w:space="0"/>
              <w:right w:val="single" w:color="auto" w:sz="4" w:space="0"/>
            </w:tcBorders>
            <w:vAlign w:val="center"/>
          </w:tcPr>
          <w:p w14:paraId="7B36E4CB">
            <w:pPr>
              <w:spacing w:after="0" w:line="240" w:lineRule="auto"/>
              <w:rPr>
                <w:rFonts w:ascii="Times New Roman" w:hAnsi="Times New Roman" w:cs="Times New Roman"/>
                <w:sz w:val="24"/>
                <w:szCs w:val="24"/>
              </w:rPr>
            </w:pPr>
            <w:r>
              <w:rPr>
                <w:rFonts w:ascii="Times New Roman" w:hAnsi="Times New Roman" w:cs="Times New Roman"/>
                <w:sz w:val="24"/>
                <w:szCs w:val="24"/>
              </w:rPr>
              <w:t>День приезда, официальная тренировка, комиссия по допуску</w:t>
            </w:r>
          </w:p>
        </w:tc>
      </w:tr>
      <w:tr w14:paraId="4B562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79" w:type="dxa"/>
            <w:vMerge w:val="restart"/>
            <w:tcBorders>
              <w:top w:val="single" w:color="auto" w:sz="4" w:space="0"/>
              <w:left w:val="single" w:color="auto" w:sz="4" w:space="0"/>
              <w:right w:val="single" w:color="auto" w:sz="4" w:space="0"/>
            </w:tcBorders>
            <w:vAlign w:val="center"/>
          </w:tcPr>
          <w:p w14:paraId="02DB32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Merge w:val="restart"/>
            <w:tcBorders>
              <w:top w:val="single" w:color="auto" w:sz="4" w:space="0"/>
              <w:left w:val="single" w:color="auto" w:sz="4" w:space="0"/>
              <w:right w:val="single" w:color="auto" w:sz="4" w:space="0"/>
            </w:tcBorders>
            <w:textDirection w:val="btLr"/>
            <w:vAlign w:val="center"/>
          </w:tcPr>
          <w:p w14:paraId="27837B13">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 xml:space="preserve">г. Усолье Сибирское, </w:t>
            </w:r>
            <w:r>
              <w:rPr>
                <w:rFonts w:ascii="Times New Roman" w:hAnsi="Times New Roman"/>
                <w:sz w:val="20"/>
                <w:szCs w:val="20"/>
              </w:rPr>
              <w:t>проспект Ленинский 68Б, ФОК</w:t>
            </w:r>
          </w:p>
        </w:tc>
        <w:tc>
          <w:tcPr>
            <w:tcW w:w="567" w:type="dxa"/>
            <w:vMerge w:val="restart"/>
            <w:tcBorders>
              <w:top w:val="single" w:color="auto" w:sz="4" w:space="0"/>
              <w:left w:val="single" w:color="auto" w:sz="4" w:space="0"/>
              <w:right w:val="single" w:color="auto" w:sz="4" w:space="0"/>
            </w:tcBorders>
            <w:textDirection w:val="btLr"/>
            <w:vAlign w:val="center"/>
          </w:tcPr>
          <w:p w14:paraId="0B0FF1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 К</w:t>
            </w:r>
          </w:p>
        </w:tc>
        <w:tc>
          <w:tcPr>
            <w:tcW w:w="708" w:type="dxa"/>
            <w:vMerge w:val="restart"/>
            <w:tcBorders>
              <w:top w:val="single" w:color="auto" w:sz="4" w:space="0"/>
              <w:left w:val="single" w:color="auto" w:sz="4" w:space="0"/>
              <w:right w:val="single" w:color="auto" w:sz="4" w:space="0"/>
            </w:tcBorders>
            <w:textDirection w:val="btLr"/>
            <w:vAlign w:val="center"/>
          </w:tcPr>
          <w:p w14:paraId="737319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p w14:paraId="3ED2CA2F">
            <w:pPr>
              <w:spacing w:after="0" w:line="240" w:lineRule="auto"/>
              <w:jc w:val="center"/>
              <w:rPr>
                <w:rFonts w:ascii="Times New Roman" w:hAnsi="Times New Roman" w:cs="Times New Roman"/>
                <w:sz w:val="24"/>
                <w:szCs w:val="24"/>
              </w:rPr>
            </w:pPr>
          </w:p>
        </w:tc>
        <w:tc>
          <w:tcPr>
            <w:tcW w:w="567" w:type="dxa"/>
            <w:vMerge w:val="restart"/>
            <w:tcBorders>
              <w:top w:val="single" w:color="auto" w:sz="4" w:space="0"/>
              <w:left w:val="single" w:color="auto" w:sz="4" w:space="0"/>
              <w:right w:val="single" w:color="auto" w:sz="4" w:space="0"/>
            </w:tcBorders>
            <w:textDirection w:val="btLr"/>
            <w:vAlign w:val="center"/>
          </w:tcPr>
          <w:p w14:paraId="353619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ограничено</w:t>
            </w:r>
          </w:p>
        </w:tc>
        <w:tc>
          <w:tcPr>
            <w:tcW w:w="567" w:type="dxa"/>
            <w:vMerge w:val="restart"/>
            <w:tcBorders>
              <w:top w:val="single" w:color="auto" w:sz="4" w:space="0"/>
              <w:left w:val="single" w:color="auto" w:sz="4" w:space="0"/>
              <w:right w:val="single" w:color="auto" w:sz="4" w:space="0"/>
            </w:tcBorders>
            <w:textDirection w:val="btLr"/>
            <w:vAlign w:val="center"/>
          </w:tcPr>
          <w:p w14:paraId="0B18EC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ограничено</w:t>
            </w:r>
          </w:p>
        </w:tc>
        <w:tc>
          <w:tcPr>
            <w:tcW w:w="567" w:type="dxa"/>
            <w:vMerge w:val="restart"/>
            <w:tcBorders>
              <w:top w:val="single" w:color="auto" w:sz="4" w:space="0"/>
              <w:left w:val="single" w:color="auto" w:sz="4" w:space="0"/>
              <w:right w:val="single" w:color="auto" w:sz="4" w:space="0"/>
            </w:tcBorders>
            <w:vAlign w:val="center"/>
          </w:tcPr>
          <w:p w14:paraId="686CD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Merge w:val="restart"/>
            <w:tcBorders>
              <w:top w:val="single" w:color="auto" w:sz="4" w:space="0"/>
              <w:left w:val="single" w:color="auto" w:sz="4" w:space="0"/>
              <w:right w:val="single" w:color="auto" w:sz="4" w:space="0"/>
            </w:tcBorders>
            <w:vAlign w:val="center"/>
          </w:tcPr>
          <w:p w14:paraId="771B78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Merge w:val="restart"/>
            <w:tcBorders>
              <w:top w:val="single" w:color="auto" w:sz="4" w:space="0"/>
              <w:left w:val="single" w:color="auto" w:sz="4" w:space="0"/>
              <w:right w:val="single" w:color="auto" w:sz="4" w:space="0"/>
            </w:tcBorders>
            <w:vAlign w:val="center"/>
          </w:tcPr>
          <w:p w14:paraId="1D8041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(1 юн)</w:t>
            </w:r>
          </w:p>
        </w:tc>
        <w:tc>
          <w:tcPr>
            <w:tcW w:w="2645" w:type="dxa"/>
            <w:vMerge w:val="restart"/>
            <w:tcBorders>
              <w:top w:val="single" w:color="auto" w:sz="4" w:space="0"/>
              <w:left w:val="single" w:color="auto" w:sz="4" w:space="0"/>
              <w:right w:val="single" w:color="auto" w:sz="4" w:space="0"/>
            </w:tcBorders>
            <w:vAlign w:val="center"/>
          </w:tcPr>
          <w:p w14:paraId="6C5E6D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Юниоры/юниорки</w:t>
            </w:r>
          </w:p>
          <w:p w14:paraId="5814C9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16-21 лет (с допуском 2010-2011 г.р.)</w:t>
            </w:r>
          </w:p>
        </w:tc>
        <w:tc>
          <w:tcPr>
            <w:tcW w:w="1296" w:type="dxa"/>
            <w:vMerge w:val="restart"/>
            <w:tcBorders>
              <w:top w:val="single" w:color="auto" w:sz="4" w:space="0"/>
              <w:left w:val="single" w:color="auto" w:sz="4" w:space="0"/>
              <w:right w:val="single" w:color="auto" w:sz="4" w:space="0"/>
            </w:tcBorders>
            <w:vAlign w:val="center"/>
          </w:tcPr>
          <w:p w14:paraId="308733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13.12.2025</w:t>
            </w:r>
          </w:p>
        </w:tc>
        <w:tc>
          <w:tcPr>
            <w:tcW w:w="3146" w:type="dxa"/>
            <w:tcBorders>
              <w:top w:val="single" w:color="auto" w:sz="4" w:space="0"/>
              <w:left w:val="single" w:color="auto" w:sz="4" w:space="0"/>
              <w:bottom w:val="single" w:color="auto" w:sz="4" w:space="0"/>
              <w:right w:val="single" w:color="auto" w:sz="4" w:space="0"/>
            </w:tcBorders>
            <w:vAlign w:val="center"/>
          </w:tcPr>
          <w:p w14:paraId="4DD06A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Дистанция-пешеходная-связка</w:t>
            </w:r>
          </w:p>
        </w:tc>
        <w:tc>
          <w:tcPr>
            <w:tcW w:w="506" w:type="dxa"/>
            <w:vMerge w:val="restart"/>
            <w:tcBorders>
              <w:top w:val="single" w:color="auto" w:sz="4" w:space="0"/>
              <w:left w:val="single" w:color="auto" w:sz="4" w:space="0"/>
              <w:right w:val="single" w:color="auto" w:sz="4" w:space="0"/>
            </w:tcBorders>
            <w:vAlign w:val="center"/>
          </w:tcPr>
          <w:p w14:paraId="4FA3F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77" w:type="dxa"/>
            <w:tcBorders>
              <w:top w:val="single" w:color="auto" w:sz="4" w:space="0"/>
              <w:left w:val="single" w:color="auto" w:sz="4" w:space="0"/>
              <w:bottom w:val="single" w:color="auto" w:sz="4" w:space="0"/>
              <w:right w:val="single" w:color="auto" w:sz="4" w:space="0"/>
            </w:tcBorders>
            <w:vAlign w:val="center"/>
          </w:tcPr>
          <w:p w14:paraId="5FB6B0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0840241811Я</w:t>
            </w:r>
          </w:p>
        </w:tc>
        <w:tc>
          <w:tcPr>
            <w:tcW w:w="820" w:type="dxa"/>
            <w:tcBorders>
              <w:top w:val="single" w:color="auto" w:sz="4" w:space="0"/>
              <w:left w:val="single" w:color="auto" w:sz="4" w:space="0"/>
              <w:bottom w:val="single" w:color="auto" w:sz="4" w:space="0"/>
              <w:right w:val="single" w:color="auto" w:sz="4" w:space="0"/>
            </w:tcBorders>
            <w:vAlign w:val="center"/>
          </w:tcPr>
          <w:p w14:paraId="7EA642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r>
      <w:tr w14:paraId="658F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39F86A3A">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64011B24">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197B151D">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21E5B5A1">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0475AEE5">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31C32CA8">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2794FBFB">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19938296">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61EC75FC">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477720A2">
            <w:pPr>
              <w:spacing w:after="0" w:line="240" w:lineRule="auto"/>
              <w:jc w:val="center"/>
              <w:rPr>
                <w:rFonts w:ascii="Times New Roman" w:hAnsi="Times New Roman" w:cs="Times New Roman"/>
                <w:sz w:val="24"/>
                <w:szCs w:val="24"/>
              </w:rPr>
            </w:pPr>
          </w:p>
        </w:tc>
        <w:tc>
          <w:tcPr>
            <w:tcW w:w="1296" w:type="dxa"/>
            <w:vMerge w:val="continue"/>
            <w:tcBorders>
              <w:left w:val="single" w:color="auto" w:sz="4" w:space="0"/>
              <w:right w:val="single" w:color="auto" w:sz="4" w:space="0"/>
            </w:tcBorders>
          </w:tcPr>
          <w:p w14:paraId="402BC9C2">
            <w:pPr>
              <w:spacing w:after="0" w:line="240" w:lineRule="auto"/>
              <w:jc w:val="center"/>
              <w:rPr>
                <w:rFonts w:ascii="Times New Roman" w:hAnsi="Times New Roman" w:cs="Times New Roman"/>
                <w:sz w:val="24"/>
                <w:szCs w:val="24"/>
              </w:rPr>
            </w:pPr>
          </w:p>
        </w:tc>
        <w:tc>
          <w:tcPr>
            <w:tcW w:w="3146" w:type="dxa"/>
            <w:tcBorders>
              <w:top w:val="single" w:color="auto" w:sz="4" w:space="0"/>
              <w:left w:val="single" w:color="auto" w:sz="4" w:space="0"/>
              <w:bottom w:val="single" w:color="auto" w:sz="4" w:space="0"/>
              <w:right w:val="single" w:color="auto" w:sz="4" w:space="0"/>
            </w:tcBorders>
            <w:vAlign w:val="center"/>
          </w:tcPr>
          <w:p w14:paraId="6AE7E8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Дистанция-пешеходная-группа</w:t>
            </w:r>
          </w:p>
        </w:tc>
        <w:tc>
          <w:tcPr>
            <w:tcW w:w="506" w:type="dxa"/>
            <w:vMerge w:val="continue"/>
            <w:tcBorders>
              <w:left w:val="single" w:color="auto" w:sz="4" w:space="0"/>
              <w:right w:val="single" w:color="auto" w:sz="4" w:space="0"/>
            </w:tcBorders>
            <w:vAlign w:val="center"/>
          </w:tcPr>
          <w:p w14:paraId="5DC8919E">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72872F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0840251811Я</w:t>
            </w:r>
          </w:p>
        </w:tc>
        <w:tc>
          <w:tcPr>
            <w:tcW w:w="820" w:type="dxa"/>
            <w:tcBorders>
              <w:top w:val="single" w:color="auto" w:sz="4" w:space="0"/>
              <w:left w:val="single" w:color="auto" w:sz="4" w:space="0"/>
              <w:bottom w:val="single" w:color="auto" w:sz="4" w:space="0"/>
              <w:right w:val="single" w:color="auto" w:sz="4" w:space="0"/>
            </w:tcBorders>
            <w:vAlign w:val="center"/>
          </w:tcPr>
          <w:p w14:paraId="473F61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14:paraId="7913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580ADC5E">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41132B28">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176B6BFC">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0F1A5CD8">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01688A16">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228629A3">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0FF81C2C">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3C5D8DAD">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46D5A115">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0C917A39">
            <w:pPr>
              <w:spacing w:after="0" w:line="240" w:lineRule="auto"/>
              <w:jc w:val="center"/>
              <w:rPr>
                <w:rFonts w:ascii="Times New Roman" w:hAnsi="Times New Roman" w:cs="Times New Roman"/>
                <w:sz w:val="24"/>
                <w:szCs w:val="24"/>
              </w:rPr>
            </w:pPr>
          </w:p>
        </w:tc>
        <w:tc>
          <w:tcPr>
            <w:tcW w:w="1296" w:type="dxa"/>
            <w:tcBorders>
              <w:left w:val="single" w:color="auto" w:sz="4" w:space="0"/>
              <w:bottom w:val="single" w:color="auto" w:sz="4" w:space="0"/>
              <w:right w:val="single" w:color="auto" w:sz="4" w:space="0"/>
            </w:tcBorders>
          </w:tcPr>
          <w:p w14:paraId="440A9D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14.12.2025</w:t>
            </w:r>
          </w:p>
        </w:tc>
        <w:tc>
          <w:tcPr>
            <w:tcW w:w="3146" w:type="dxa"/>
            <w:tcBorders>
              <w:top w:val="single" w:color="auto" w:sz="4" w:space="0"/>
              <w:left w:val="single" w:color="auto" w:sz="4" w:space="0"/>
              <w:bottom w:val="single" w:color="auto" w:sz="4" w:space="0"/>
              <w:right w:val="single" w:color="auto" w:sz="4" w:space="0"/>
            </w:tcBorders>
            <w:vAlign w:val="center"/>
          </w:tcPr>
          <w:p w14:paraId="663B76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w:t>
            </w:r>
          </w:p>
        </w:tc>
        <w:tc>
          <w:tcPr>
            <w:tcW w:w="506" w:type="dxa"/>
            <w:vMerge w:val="continue"/>
            <w:tcBorders>
              <w:left w:val="single" w:color="auto" w:sz="4" w:space="0"/>
              <w:bottom w:val="single" w:color="auto" w:sz="4" w:space="0"/>
              <w:right w:val="single" w:color="auto" w:sz="4" w:space="0"/>
            </w:tcBorders>
            <w:vAlign w:val="center"/>
          </w:tcPr>
          <w:p w14:paraId="123903DD">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3055F7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0840091811Я</w:t>
            </w:r>
          </w:p>
        </w:tc>
        <w:tc>
          <w:tcPr>
            <w:tcW w:w="820" w:type="dxa"/>
            <w:tcBorders>
              <w:top w:val="single" w:color="auto" w:sz="4" w:space="0"/>
              <w:left w:val="single" w:color="auto" w:sz="4" w:space="0"/>
              <w:bottom w:val="single" w:color="auto" w:sz="4" w:space="0"/>
              <w:right w:val="single" w:color="auto" w:sz="4" w:space="0"/>
            </w:tcBorders>
            <w:vAlign w:val="center"/>
          </w:tcPr>
          <w:p w14:paraId="6D0878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14:paraId="5662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6F7227A1">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textDirection w:val="btLr"/>
          </w:tcPr>
          <w:p w14:paraId="06CC2DDC">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6207FD34">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textDirection w:val="btLr"/>
          </w:tcPr>
          <w:p w14:paraId="67899B24">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25119975">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2F38EE21">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36142C8C">
            <w:pPr>
              <w:spacing w:after="0" w:line="240" w:lineRule="auto"/>
              <w:jc w:val="center"/>
              <w:rPr>
                <w:rFonts w:ascii="Times New Roman" w:hAnsi="Times New Roman" w:cs="Times New Roman"/>
                <w:sz w:val="24"/>
                <w:szCs w:val="24"/>
              </w:rPr>
            </w:pPr>
          </w:p>
        </w:tc>
        <w:tc>
          <w:tcPr>
            <w:tcW w:w="709" w:type="dxa"/>
            <w:vMerge w:val="restart"/>
            <w:tcBorders>
              <w:left w:val="single" w:color="auto" w:sz="4" w:space="0"/>
              <w:right w:val="single" w:color="auto" w:sz="4" w:space="0"/>
            </w:tcBorders>
            <w:vAlign w:val="center"/>
          </w:tcPr>
          <w:p w14:paraId="3EFDD8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Merge w:val="restart"/>
            <w:tcBorders>
              <w:left w:val="single" w:color="auto" w:sz="4" w:space="0"/>
              <w:right w:val="single" w:color="auto" w:sz="4" w:space="0"/>
            </w:tcBorders>
            <w:vAlign w:val="center"/>
          </w:tcPr>
          <w:p w14:paraId="3915783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б/р</w:t>
            </w:r>
          </w:p>
        </w:tc>
        <w:tc>
          <w:tcPr>
            <w:tcW w:w="2645" w:type="dxa"/>
            <w:vMerge w:val="restart"/>
            <w:tcBorders>
              <w:left w:val="single" w:color="auto" w:sz="4" w:space="0"/>
              <w:right w:val="single" w:color="auto" w:sz="4" w:space="0"/>
            </w:tcBorders>
            <w:vAlign w:val="center"/>
          </w:tcPr>
          <w:p w14:paraId="1014A8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Юноши/девушки</w:t>
            </w:r>
          </w:p>
          <w:p w14:paraId="07B238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14-15 лет (с допуском 2012-2015 г.р.)</w:t>
            </w:r>
          </w:p>
        </w:tc>
        <w:tc>
          <w:tcPr>
            <w:tcW w:w="1296" w:type="dxa"/>
            <w:vMerge w:val="restart"/>
            <w:tcBorders>
              <w:top w:val="single" w:color="auto" w:sz="4" w:space="0"/>
              <w:left w:val="single" w:color="auto" w:sz="4" w:space="0"/>
              <w:right w:val="single" w:color="auto" w:sz="4" w:space="0"/>
            </w:tcBorders>
            <w:vAlign w:val="center"/>
          </w:tcPr>
          <w:p w14:paraId="5B3C50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13.12.2025</w:t>
            </w:r>
          </w:p>
        </w:tc>
        <w:tc>
          <w:tcPr>
            <w:tcW w:w="3146" w:type="dxa"/>
            <w:tcBorders>
              <w:top w:val="single" w:color="auto" w:sz="4" w:space="0"/>
              <w:left w:val="single" w:color="auto" w:sz="4" w:space="0"/>
              <w:bottom w:val="single" w:color="auto" w:sz="4" w:space="0"/>
              <w:right w:val="single" w:color="auto" w:sz="4" w:space="0"/>
            </w:tcBorders>
            <w:vAlign w:val="center"/>
          </w:tcPr>
          <w:p w14:paraId="33E62C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Дистанция-пешеходная-связка</w:t>
            </w:r>
          </w:p>
        </w:tc>
        <w:tc>
          <w:tcPr>
            <w:tcW w:w="506" w:type="dxa"/>
            <w:vMerge w:val="restart"/>
            <w:tcBorders>
              <w:top w:val="single" w:color="auto" w:sz="4" w:space="0"/>
              <w:left w:val="single" w:color="auto" w:sz="4" w:space="0"/>
              <w:right w:val="single" w:color="auto" w:sz="4" w:space="0"/>
            </w:tcBorders>
            <w:vAlign w:val="center"/>
          </w:tcPr>
          <w:p w14:paraId="2050BD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77" w:type="dxa"/>
            <w:tcBorders>
              <w:top w:val="single" w:color="auto" w:sz="4" w:space="0"/>
              <w:left w:val="single" w:color="auto" w:sz="4" w:space="0"/>
              <w:bottom w:val="single" w:color="auto" w:sz="4" w:space="0"/>
              <w:right w:val="single" w:color="auto" w:sz="4" w:space="0"/>
            </w:tcBorders>
            <w:vAlign w:val="center"/>
          </w:tcPr>
          <w:p w14:paraId="54850D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0840241811Я</w:t>
            </w:r>
          </w:p>
        </w:tc>
        <w:tc>
          <w:tcPr>
            <w:tcW w:w="820" w:type="dxa"/>
            <w:tcBorders>
              <w:top w:val="single" w:color="auto" w:sz="4" w:space="0"/>
              <w:left w:val="single" w:color="auto" w:sz="4" w:space="0"/>
              <w:bottom w:val="single" w:color="auto" w:sz="4" w:space="0"/>
              <w:right w:val="single" w:color="auto" w:sz="4" w:space="0"/>
            </w:tcBorders>
            <w:vAlign w:val="center"/>
          </w:tcPr>
          <w:p w14:paraId="0F51F6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r>
      <w:tr w14:paraId="4798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19A63375">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3B141012">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0BB95F61">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618CC1BC">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6FF13DA8">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14D7599C">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249567A7">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12B62B11">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2A81BF6F">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4E99CBC2">
            <w:pPr>
              <w:spacing w:after="0" w:line="240" w:lineRule="auto"/>
              <w:jc w:val="center"/>
              <w:rPr>
                <w:rFonts w:ascii="Times New Roman" w:hAnsi="Times New Roman" w:cs="Times New Roman"/>
                <w:sz w:val="24"/>
                <w:szCs w:val="24"/>
              </w:rPr>
            </w:pPr>
          </w:p>
        </w:tc>
        <w:tc>
          <w:tcPr>
            <w:tcW w:w="1296" w:type="dxa"/>
            <w:vMerge w:val="continue"/>
            <w:tcBorders>
              <w:left w:val="single" w:color="auto" w:sz="4" w:space="0"/>
              <w:right w:val="single" w:color="auto" w:sz="4" w:space="0"/>
            </w:tcBorders>
          </w:tcPr>
          <w:p w14:paraId="7D2AA16C">
            <w:pPr>
              <w:spacing w:after="0" w:line="240" w:lineRule="auto"/>
              <w:jc w:val="center"/>
              <w:rPr>
                <w:rFonts w:ascii="Times New Roman" w:hAnsi="Times New Roman" w:cs="Times New Roman"/>
                <w:sz w:val="24"/>
                <w:szCs w:val="24"/>
              </w:rPr>
            </w:pPr>
          </w:p>
        </w:tc>
        <w:tc>
          <w:tcPr>
            <w:tcW w:w="3146" w:type="dxa"/>
            <w:tcBorders>
              <w:top w:val="single" w:color="auto" w:sz="4" w:space="0"/>
              <w:left w:val="single" w:color="auto" w:sz="4" w:space="0"/>
              <w:bottom w:val="single" w:color="auto" w:sz="4" w:space="0"/>
              <w:right w:val="single" w:color="auto" w:sz="4" w:space="0"/>
            </w:tcBorders>
            <w:vAlign w:val="center"/>
          </w:tcPr>
          <w:p w14:paraId="677FA5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Дистанция-пешеходная-группа</w:t>
            </w:r>
          </w:p>
        </w:tc>
        <w:tc>
          <w:tcPr>
            <w:tcW w:w="506" w:type="dxa"/>
            <w:vMerge w:val="continue"/>
            <w:tcBorders>
              <w:left w:val="single" w:color="auto" w:sz="4" w:space="0"/>
              <w:right w:val="single" w:color="auto" w:sz="4" w:space="0"/>
            </w:tcBorders>
            <w:vAlign w:val="center"/>
          </w:tcPr>
          <w:p w14:paraId="26F0430E">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6A4941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0840251811Я</w:t>
            </w:r>
          </w:p>
        </w:tc>
        <w:tc>
          <w:tcPr>
            <w:tcW w:w="820" w:type="dxa"/>
            <w:tcBorders>
              <w:top w:val="single" w:color="auto" w:sz="4" w:space="0"/>
              <w:left w:val="single" w:color="auto" w:sz="4" w:space="0"/>
              <w:bottom w:val="single" w:color="auto" w:sz="4" w:space="0"/>
              <w:right w:val="single" w:color="auto" w:sz="4" w:space="0"/>
            </w:tcBorders>
            <w:vAlign w:val="center"/>
          </w:tcPr>
          <w:p w14:paraId="175589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14:paraId="418B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33D32D82">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4E4B3CC9">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3767CC0D">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240BF12E">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79303F1C">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4AF2075D">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42114DBB">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2CDFDBB2">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1B76DF7D">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3A687017">
            <w:pPr>
              <w:spacing w:after="0" w:line="240" w:lineRule="auto"/>
              <w:jc w:val="center"/>
              <w:rPr>
                <w:rFonts w:ascii="Times New Roman" w:hAnsi="Times New Roman" w:cs="Times New Roman"/>
                <w:sz w:val="24"/>
                <w:szCs w:val="24"/>
              </w:rPr>
            </w:pPr>
          </w:p>
        </w:tc>
        <w:tc>
          <w:tcPr>
            <w:tcW w:w="1296" w:type="dxa"/>
            <w:tcBorders>
              <w:left w:val="single" w:color="auto" w:sz="4" w:space="0"/>
              <w:bottom w:val="single" w:color="auto" w:sz="4" w:space="0"/>
              <w:right w:val="single" w:color="auto" w:sz="4" w:space="0"/>
            </w:tcBorders>
          </w:tcPr>
          <w:p w14:paraId="53A0E6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14.12.2025</w:t>
            </w:r>
          </w:p>
        </w:tc>
        <w:tc>
          <w:tcPr>
            <w:tcW w:w="3146" w:type="dxa"/>
            <w:tcBorders>
              <w:top w:val="single" w:color="auto" w:sz="4" w:space="0"/>
              <w:left w:val="single" w:color="auto" w:sz="4" w:space="0"/>
              <w:bottom w:val="single" w:color="auto" w:sz="4" w:space="0"/>
              <w:right w:val="single" w:color="auto" w:sz="4" w:space="0"/>
            </w:tcBorders>
            <w:vAlign w:val="center"/>
          </w:tcPr>
          <w:p w14:paraId="5EADA1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w:t>
            </w:r>
          </w:p>
        </w:tc>
        <w:tc>
          <w:tcPr>
            <w:tcW w:w="506" w:type="dxa"/>
            <w:vMerge w:val="continue"/>
            <w:tcBorders>
              <w:left w:val="single" w:color="auto" w:sz="4" w:space="0"/>
              <w:bottom w:val="single" w:color="auto" w:sz="4" w:space="0"/>
              <w:right w:val="single" w:color="auto" w:sz="4" w:space="0"/>
            </w:tcBorders>
            <w:vAlign w:val="center"/>
          </w:tcPr>
          <w:p w14:paraId="4622482B">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2C376D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0840091811Я</w:t>
            </w:r>
          </w:p>
        </w:tc>
        <w:tc>
          <w:tcPr>
            <w:tcW w:w="820" w:type="dxa"/>
            <w:tcBorders>
              <w:top w:val="single" w:color="auto" w:sz="4" w:space="0"/>
              <w:left w:val="single" w:color="auto" w:sz="4" w:space="0"/>
              <w:bottom w:val="single" w:color="auto" w:sz="4" w:space="0"/>
              <w:right w:val="single" w:color="auto" w:sz="4" w:space="0"/>
            </w:tcBorders>
            <w:vAlign w:val="center"/>
          </w:tcPr>
          <w:p w14:paraId="6563D2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14:paraId="5673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3D9D9C1D">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textDirection w:val="btLr"/>
          </w:tcPr>
          <w:p w14:paraId="627AE544">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1FBA4EA7">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textDirection w:val="btLr"/>
          </w:tcPr>
          <w:p w14:paraId="49681431">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38DB6621">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textDirection w:val="btLr"/>
          </w:tcPr>
          <w:p w14:paraId="53E9E105">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4E6A5F46">
            <w:pPr>
              <w:spacing w:after="0" w:line="240" w:lineRule="auto"/>
              <w:jc w:val="center"/>
              <w:rPr>
                <w:rFonts w:ascii="Times New Roman" w:hAnsi="Times New Roman" w:cs="Times New Roman"/>
                <w:sz w:val="24"/>
                <w:szCs w:val="24"/>
              </w:rPr>
            </w:pPr>
          </w:p>
        </w:tc>
        <w:tc>
          <w:tcPr>
            <w:tcW w:w="709" w:type="dxa"/>
            <w:vMerge w:val="restart"/>
            <w:tcBorders>
              <w:left w:val="single" w:color="auto" w:sz="4" w:space="0"/>
              <w:right w:val="single" w:color="auto" w:sz="4" w:space="0"/>
            </w:tcBorders>
            <w:vAlign w:val="center"/>
          </w:tcPr>
          <w:p w14:paraId="61D5CD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Merge w:val="restart"/>
            <w:tcBorders>
              <w:left w:val="single" w:color="auto" w:sz="4" w:space="0"/>
              <w:right w:val="single" w:color="auto" w:sz="4" w:space="0"/>
            </w:tcBorders>
            <w:vAlign w:val="center"/>
          </w:tcPr>
          <w:p w14:paraId="624630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б/р</w:t>
            </w:r>
          </w:p>
        </w:tc>
        <w:tc>
          <w:tcPr>
            <w:tcW w:w="2645" w:type="dxa"/>
            <w:vMerge w:val="restart"/>
            <w:tcBorders>
              <w:left w:val="single" w:color="auto" w:sz="4" w:space="0"/>
              <w:right w:val="single" w:color="auto" w:sz="4" w:space="0"/>
            </w:tcBorders>
            <w:vAlign w:val="center"/>
          </w:tcPr>
          <w:p w14:paraId="63923E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Мальчики/ девочки</w:t>
            </w:r>
          </w:p>
          <w:p w14:paraId="39B434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8-13 лет</w:t>
            </w:r>
          </w:p>
        </w:tc>
        <w:tc>
          <w:tcPr>
            <w:tcW w:w="1296" w:type="dxa"/>
            <w:vMerge w:val="restart"/>
            <w:tcBorders>
              <w:top w:val="single" w:color="auto" w:sz="4" w:space="0"/>
              <w:left w:val="single" w:color="auto" w:sz="4" w:space="0"/>
              <w:right w:val="single" w:color="auto" w:sz="4" w:space="0"/>
            </w:tcBorders>
            <w:vAlign w:val="center"/>
          </w:tcPr>
          <w:p w14:paraId="514365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13.12.2025</w:t>
            </w:r>
          </w:p>
        </w:tc>
        <w:tc>
          <w:tcPr>
            <w:tcW w:w="3146" w:type="dxa"/>
            <w:tcBorders>
              <w:top w:val="single" w:color="auto" w:sz="4" w:space="0"/>
              <w:left w:val="single" w:color="auto" w:sz="4" w:space="0"/>
              <w:bottom w:val="single" w:color="auto" w:sz="4" w:space="0"/>
              <w:right w:val="single" w:color="auto" w:sz="4" w:space="0"/>
            </w:tcBorders>
            <w:vAlign w:val="center"/>
          </w:tcPr>
          <w:p w14:paraId="21919C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Дистанция-пешеходная-связка</w:t>
            </w:r>
          </w:p>
        </w:tc>
        <w:tc>
          <w:tcPr>
            <w:tcW w:w="506" w:type="dxa"/>
            <w:vMerge w:val="restart"/>
            <w:tcBorders>
              <w:top w:val="single" w:color="auto" w:sz="4" w:space="0"/>
              <w:left w:val="single" w:color="auto" w:sz="4" w:space="0"/>
              <w:right w:val="single" w:color="auto" w:sz="4" w:space="0"/>
            </w:tcBorders>
            <w:vAlign w:val="center"/>
          </w:tcPr>
          <w:p w14:paraId="6A385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77" w:type="dxa"/>
            <w:tcBorders>
              <w:top w:val="single" w:color="auto" w:sz="4" w:space="0"/>
              <w:left w:val="single" w:color="auto" w:sz="4" w:space="0"/>
              <w:bottom w:val="single" w:color="auto" w:sz="4" w:space="0"/>
              <w:right w:val="single" w:color="auto" w:sz="4" w:space="0"/>
            </w:tcBorders>
            <w:vAlign w:val="center"/>
          </w:tcPr>
          <w:p w14:paraId="0D71CF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0840241811Я</w:t>
            </w:r>
          </w:p>
        </w:tc>
        <w:tc>
          <w:tcPr>
            <w:tcW w:w="820" w:type="dxa"/>
            <w:tcBorders>
              <w:top w:val="single" w:color="auto" w:sz="4" w:space="0"/>
              <w:left w:val="single" w:color="auto" w:sz="4" w:space="0"/>
              <w:bottom w:val="single" w:color="auto" w:sz="4" w:space="0"/>
              <w:right w:val="single" w:color="auto" w:sz="4" w:space="0"/>
            </w:tcBorders>
            <w:vAlign w:val="center"/>
          </w:tcPr>
          <w:p w14:paraId="622C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r>
      <w:tr w14:paraId="0462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42B9937A">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108E4055">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3C46AD22">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7E6CCA4A">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2E996A07">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4E854CCF">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6AE078DD">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4089A40E">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40B118F1">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6516BE13">
            <w:pPr>
              <w:spacing w:after="0" w:line="240" w:lineRule="auto"/>
              <w:jc w:val="center"/>
              <w:rPr>
                <w:rFonts w:ascii="Times New Roman" w:hAnsi="Times New Roman" w:cs="Times New Roman"/>
                <w:sz w:val="24"/>
                <w:szCs w:val="24"/>
              </w:rPr>
            </w:pPr>
          </w:p>
        </w:tc>
        <w:tc>
          <w:tcPr>
            <w:tcW w:w="1296" w:type="dxa"/>
            <w:vMerge w:val="continue"/>
            <w:tcBorders>
              <w:left w:val="single" w:color="auto" w:sz="4" w:space="0"/>
              <w:right w:val="single" w:color="auto" w:sz="4" w:space="0"/>
            </w:tcBorders>
            <w:vAlign w:val="center"/>
          </w:tcPr>
          <w:p w14:paraId="3486C7A7">
            <w:pPr>
              <w:spacing w:after="0" w:line="240" w:lineRule="auto"/>
              <w:jc w:val="center"/>
              <w:rPr>
                <w:rFonts w:ascii="Times New Roman" w:hAnsi="Times New Roman" w:cs="Times New Roman"/>
                <w:sz w:val="24"/>
                <w:szCs w:val="24"/>
              </w:rPr>
            </w:pPr>
          </w:p>
        </w:tc>
        <w:tc>
          <w:tcPr>
            <w:tcW w:w="3146" w:type="dxa"/>
            <w:tcBorders>
              <w:top w:val="single" w:color="auto" w:sz="4" w:space="0"/>
              <w:left w:val="single" w:color="auto" w:sz="4" w:space="0"/>
              <w:bottom w:val="single" w:color="auto" w:sz="4" w:space="0"/>
              <w:right w:val="single" w:color="auto" w:sz="4" w:space="0"/>
            </w:tcBorders>
            <w:vAlign w:val="center"/>
          </w:tcPr>
          <w:p w14:paraId="31A62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Дистанция-пешеходная-группа</w:t>
            </w:r>
          </w:p>
        </w:tc>
        <w:tc>
          <w:tcPr>
            <w:tcW w:w="506" w:type="dxa"/>
            <w:vMerge w:val="continue"/>
            <w:tcBorders>
              <w:left w:val="single" w:color="auto" w:sz="4" w:space="0"/>
              <w:right w:val="single" w:color="auto" w:sz="4" w:space="0"/>
            </w:tcBorders>
            <w:vAlign w:val="center"/>
          </w:tcPr>
          <w:p w14:paraId="4E7E304C">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5A0F9F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0840251811Я</w:t>
            </w:r>
          </w:p>
        </w:tc>
        <w:tc>
          <w:tcPr>
            <w:tcW w:w="820" w:type="dxa"/>
            <w:tcBorders>
              <w:top w:val="single" w:color="auto" w:sz="4" w:space="0"/>
              <w:left w:val="single" w:color="auto" w:sz="4" w:space="0"/>
              <w:bottom w:val="single" w:color="auto" w:sz="4" w:space="0"/>
              <w:right w:val="single" w:color="auto" w:sz="4" w:space="0"/>
            </w:tcBorders>
            <w:vAlign w:val="center"/>
          </w:tcPr>
          <w:p w14:paraId="246CFE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1/12</w:t>
            </w:r>
          </w:p>
        </w:tc>
      </w:tr>
      <w:tr w14:paraId="20A5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79" w:type="dxa"/>
            <w:vMerge w:val="continue"/>
            <w:tcBorders>
              <w:left w:val="single" w:color="auto" w:sz="4" w:space="0"/>
              <w:right w:val="single" w:color="auto" w:sz="4" w:space="0"/>
            </w:tcBorders>
            <w:vAlign w:val="center"/>
          </w:tcPr>
          <w:p w14:paraId="52ECD189">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0A6E10F4">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3B8D12B1">
            <w:pPr>
              <w:spacing w:after="0" w:line="240" w:lineRule="auto"/>
              <w:jc w:val="center"/>
              <w:rPr>
                <w:rFonts w:ascii="Times New Roman" w:hAnsi="Times New Roman" w:cs="Times New Roman"/>
                <w:sz w:val="24"/>
                <w:szCs w:val="24"/>
              </w:rPr>
            </w:pPr>
          </w:p>
        </w:tc>
        <w:tc>
          <w:tcPr>
            <w:tcW w:w="708" w:type="dxa"/>
            <w:vMerge w:val="continue"/>
            <w:tcBorders>
              <w:left w:val="single" w:color="auto" w:sz="4" w:space="0"/>
              <w:right w:val="single" w:color="auto" w:sz="4" w:space="0"/>
            </w:tcBorders>
            <w:vAlign w:val="center"/>
          </w:tcPr>
          <w:p w14:paraId="2E12F707">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289BA282">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75B61C55">
            <w:pPr>
              <w:spacing w:after="0" w:line="240" w:lineRule="auto"/>
              <w:jc w:val="center"/>
              <w:rPr>
                <w:rFonts w:ascii="Times New Roman" w:hAnsi="Times New Roman" w:cs="Times New Roman"/>
                <w:sz w:val="24"/>
                <w:szCs w:val="24"/>
              </w:rPr>
            </w:pPr>
          </w:p>
        </w:tc>
        <w:tc>
          <w:tcPr>
            <w:tcW w:w="567" w:type="dxa"/>
            <w:vMerge w:val="continue"/>
            <w:tcBorders>
              <w:left w:val="single" w:color="auto" w:sz="4" w:space="0"/>
              <w:right w:val="single" w:color="auto" w:sz="4" w:space="0"/>
            </w:tcBorders>
            <w:vAlign w:val="center"/>
          </w:tcPr>
          <w:p w14:paraId="6669D12D">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048AA58F">
            <w:pPr>
              <w:spacing w:after="0" w:line="240" w:lineRule="auto"/>
              <w:jc w:val="center"/>
              <w:rPr>
                <w:rFonts w:ascii="Times New Roman" w:hAnsi="Times New Roman" w:cs="Times New Roman"/>
                <w:sz w:val="24"/>
                <w:szCs w:val="24"/>
              </w:rPr>
            </w:pPr>
          </w:p>
        </w:tc>
        <w:tc>
          <w:tcPr>
            <w:tcW w:w="709" w:type="dxa"/>
            <w:vMerge w:val="continue"/>
            <w:tcBorders>
              <w:left w:val="single" w:color="auto" w:sz="4" w:space="0"/>
              <w:right w:val="single" w:color="auto" w:sz="4" w:space="0"/>
            </w:tcBorders>
            <w:vAlign w:val="center"/>
          </w:tcPr>
          <w:p w14:paraId="5F7CCB98">
            <w:pPr>
              <w:spacing w:after="0" w:line="240" w:lineRule="auto"/>
              <w:jc w:val="center"/>
              <w:rPr>
                <w:rFonts w:ascii="Times New Roman" w:hAnsi="Times New Roman" w:cs="Times New Roman"/>
                <w:sz w:val="24"/>
                <w:szCs w:val="24"/>
              </w:rPr>
            </w:pPr>
          </w:p>
        </w:tc>
        <w:tc>
          <w:tcPr>
            <w:tcW w:w="2645" w:type="dxa"/>
            <w:vMerge w:val="continue"/>
            <w:tcBorders>
              <w:left w:val="single" w:color="auto" w:sz="4" w:space="0"/>
              <w:right w:val="single" w:color="auto" w:sz="4" w:space="0"/>
            </w:tcBorders>
            <w:vAlign w:val="center"/>
          </w:tcPr>
          <w:p w14:paraId="519B665A">
            <w:pPr>
              <w:spacing w:after="0" w:line="240" w:lineRule="auto"/>
              <w:jc w:val="center"/>
              <w:rPr>
                <w:rFonts w:ascii="Times New Roman" w:hAnsi="Times New Roman" w:cs="Times New Roman"/>
                <w:sz w:val="24"/>
                <w:szCs w:val="24"/>
              </w:rPr>
            </w:pPr>
          </w:p>
        </w:tc>
        <w:tc>
          <w:tcPr>
            <w:tcW w:w="1296" w:type="dxa"/>
            <w:tcBorders>
              <w:left w:val="single" w:color="auto" w:sz="4" w:space="0"/>
              <w:right w:val="single" w:color="auto" w:sz="4" w:space="0"/>
            </w:tcBorders>
          </w:tcPr>
          <w:p w14:paraId="51B266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14.12.2025</w:t>
            </w:r>
          </w:p>
        </w:tc>
        <w:tc>
          <w:tcPr>
            <w:tcW w:w="3146" w:type="dxa"/>
            <w:tcBorders>
              <w:top w:val="single" w:color="auto" w:sz="4" w:space="0"/>
              <w:left w:val="single" w:color="auto" w:sz="4" w:space="0"/>
              <w:bottom w:val="single" w:color="auto" w:sz="4" w:space="0"/>
              <w:right w:val="single" w:color="auto" w:sz="4" w:space="0"/>
            </w:tcBorders>
            <w:vAlign w:val="center"/>
          </w:tcPr>
          <w:p w14:paraId="4409CA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Дистанция-пешеходная</w:t>
            </w:r>
          </w:p>
        </w:tc>
        <w:tc>
          <w:tcPr>
            <w:tcW w:w="506" w:type="dxa"/>
            <w:vMerge w:val="continue"/>
            <w:tcBorders>
              <w:left w:val="single" w:color="auto" w:sz="4" w:space="0"/>
              <w:bottom w:val="single" w:color="auto" w:sz="4" w:space="0"/>
              <w:right w:val="single" w:color="auto" w:sz="4" w:space="0"/>
            </w:tcBorders>
            <w:vAlign w:val="center"/>
          </w:tcPr>
          <w:p w14:paraId="46A924ED">
            <w:pPr>
              <w:spacing w:after="0" w:line="240" w:lineRule="auto"/>
              <w:jc w:val="center"/>
              <w:rPr>
                <w:rFonts w:ascii="Times New Roman" w:hAnsi="Times New Roman"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14:paraId="61FA6E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0840091811Я</w:t>
            </w:r>
          </w:p>
        </w:tc>
        <w:tc>
          <w:tcPr>
            <w:tcW w:w="820" w:type="dxa"/>
            <w:tcBorders>
              <w:top w:val="single" w:color="auto" w:sz="4" w:space="0"/>
              <w:left w:val="single" w:color="auto" w:sz="4" w:space="0"/>
              <w:bottom w:val="single" w:color="auto" w:sz="4" w:space="0"/>
              <w:right w:val="single" w:color="auto" w:sz="4" w:space="0"/>
            </w:tcBorders>
            <w:vAlign w:val="center"/>
          </w:tcPr>
          <w:p w14:paraId="5F7EDB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bl>
    <w:p w14:paraId="41AF85F7">
      <w:pPr>
        <w:spacing w:after="0" w:line="240" w:lineRule="auto"/>
        <w:ind w:firstLine="708"/>
        <w:jc w:val="both"/>
        <w:rPr>
          <w:rFonts w:ascii="Times New Roman" w:hAnsi="Times New Roman" w:eastAsia="Times New Roman" w:cs="Times New Roman"/>
          <w:sz w:val="24"/>
          <w:szCs w:val="24"/>
        </w:rPr>
      </w:pPr>
    </w:p>
    <w:p w14:paraId="0FA2EABE">
      <w:pPr>
        <w:keepNext/>
        <w:spacing w:after="0"/>
        <w:ind w:firstLine="709"/>
        <w:rPr>
          <w:rFonts w:ascii="Times New Roman" w:hAnsi="Times New Roman" w:eastAsia="Times New Roman" w:cs="Times New Roman"/>
          <w:sz w:val="24"/>
          <w:szCs w:val="24"/>
        </w:rPr>
        <w:sectPr>
          <w:pgSz w:w="16838" w:h="11906" w:orient="landscape"/>
          <w:pgMar w:top="567" w:right="851" w:bottom="709" w:left="851" w:header="709" w:footer="709" w:gutter="0"/>
          <w:cols w:space="708" w:num="1"/>
          <w:docGrid w:linePitch="360" w:charSpace="0"/>
        </w:sectPr>
      </w:pPr>
    </w:p>
    <w:p w14:paraId="17FBBABF">
      <w:pPr>
        <w:spacing w:after="0" w:line="240" w:lineRule="auto"/>
        <w:ind w:firstLine="708"/>
        <w:jc w:val="both"/>
        <w:rPr>
          <w:rFonts w:ascii="Times New Roman" w:hAnsi="Times New Roman" w:cs="Times New Roman"/>
          <w:sz w:val="24"/>
          <w:szCs w:val="24"/>
        </w:rPr>
      </w:pPr>
      <w:r>
        <w:rPr>
          <w:rFonts w:ascii="Times New Roman" w:hAnsi="Times New Roman" w:eastAsia="Times New Roman" w:cs="Times New Roman"/>
          <w:sz w:val="24"/>
          <w:szCs w:val="24"/>
        </w:rPr>
        <w:t>4.</w:t>
      </w:r>
      <w:r>
        <w:rPr>
          <w:rFonts w:ascii="Times New Roman" w:hAnsi="Times New Roman" w:cs="Times New Roman"/>
          <w:sz w:val="24"/>
          <w:szCs w:val="24"/>
        </w:rPr>
        <w:t xml:space="preserve">3. Более подробно программа и условия проведения соревнований прописываются в информационных письмах и условиях, публикуемыми ГСК соревнований на сайте </w:t>
      </w:r>
      <w:r>
        <w:fldChar w:fldCharType="begin"/>
      </w:r>
      <w:r>
        <w:instrText xml:space="preserve"> HYPERLINK "https://fstio38.ru/%D0%BA%D0%B0%D0%BB%D0%B5%D0%BD%D0%B4%D0%B0%D1%80%D0%BD%D1%8B%D0%B9-%D0%BF%D0%BB%D0%B0%D0%BD/" \h </w:instrText>
      </w:r>
      <w:r>
        <w:fldChar w:fldCharType="separate"/>
      </w:r>
      <w:r>
        <w:rPr>
          <w:rFonts w:ascii="Times New Roman" w:hAnsi="Times New Roman" w:cs="Times New Roman"/>
          <w:sz w:val="24"/>
          <w:szCs w:val="24"/>
        </w:rPr>
        <w:t>https://fstio38.ru/календарный-план/</w:t>
      </w:r>
      <w:r>
        <w:rPr>
          <w:rFonts w:ascii="Times New Roman" w:hAnsi="Times New Roman" w:cs="Times New Roman"/>
          <w:sz w:val="24"/>
          <w:szCs w:val="24"/>
        </w:rPr>
        <w:fldChar w:fldCharType="end"/>
      </w:r>
      <w:r>
        <w:rPr>
          <w:rFonts w:ascii="Times New Roman" w:hAnsi="Times New Roman" w:cs="Times New Roman"/>
          <w:sz w:val="24"/>
          <w:szCs w:val="24"/>
        </w:rPr>
        <w:t xml:space="preserve"> в соответствующих разделах.</w:t>
      </w:r>
    </w:p>
    <w:p w14:paraId="0F05FBF1">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4.4. Допускается участие одного спортсмена в разных половозрастных группах при условии выполнения п. 2 Правил. Состав связок - мужские и женские, групп – смешанные во всех возрастных группах (не менее одного мальчика/юноши/юниоры или девочки/девушки/юниорки).</w:t>
      </w:r>
    </w:p>
    <w:p w14:paraId="382746B0">
      <w:pPr>
        <w:tabs>
          <w:tab w:val="left" w:pos="0"/>
        </w:tabs>
        <w:spacing w:after="0" w:line="240" w:lineRule="auto"/>
        <w:jc w:val="center"/>
        <w:rPr>
          <w:rFonts w:ascii="Times New Roman" w:hAnsi="Times New Roman" w:eastAsia="Times New Roman" w:cs="Times New Roman"/>
          <w:b/>
          <w:color w:val="000000"/>
          <w:sz w:val="24"/>
          <w:szCs w:val="24"/>
        </w:rPr>
      </w:pPr>
    </w:p>
    <w:p w14:paraId="32F4BC2D">
      <w:pPr>
        <w:tabs>
          <w:tab w:val="left" w:pos="0"/>
        </w:tabs>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5. ТРЕБОВАНИЯ К УЧАСТНИКАМ СОРЕВНОВАНИЙ И УСЛОВИЯ ИХ ДОПУСКА</w:t>
      </w:r>
    </w:p>
    <w:p w14:paraId="71E3D5B9">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5.1. К участию в соревнованиях допускаются спортивные коллективы, отдельные спортсмены Иркутской области. Количество команд от одной организации не ограничено. Не допускается участие в составе команды спортсменов из разных муниципальных образований Иркутской области. Участники из разных муниципальных образований, объединившиеся в одну связку, группу выступают как сборная Иркутской области, тренером записывается старший тренер сборной Иркутской области в данной дисциплине.</w:t>
      </w:r>
    </w:p>
    <w:p w14:paraId="4C8B1012">
      <w:pP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5.2. К участию в соревнованиях допускаются спортсмены, внесённые в официальную заявку, имеющие оригинал договора о страховании жизни и здоровья от несчастных случаев, включая риски соревнований, действующий на период проведения соревнований, </w:t>
      </w:r>
      <w:r>
        <w:rPr>
          <w:rFonts w:ascii="Times New Roman" w:hAnsi="Times New Roman" w:eastAsia="Times New Roman" w:cs="Times New Roman"/>
          <w:sz w:val="24"/>
          <w:szCs w:val="24"/>
        </w:rPr>
        <w:t>который представляется в комиссию по допуску участников на каждого участника спортивных соревнований,</w:t>
      </w:r>
      <w:r>
        <w:rPr>
          <w:rFonts w:ascii="Times New Roman" w:hAnsi="Times New Roman" w:eastAsia="Times New Roman" w:cs="Times New Roman"/>
          <w:b/>
          <w:sz w:val="24"/>
          <w:szCs w:val="24"/>
        </w:rPr>
        <w:t xml:space="preserve"> имеющие действующий сертификат о прохождении онлайн курса РАА «РУСАДА» «Антидопинг» </w:t>
      </w:r>
      <w:r>
        <w:rPr>
          <w:rFonts w:ascii="Times New Roman" w:hAnsi="Times New Roman" w:eastAsia="Times New Roman" w:cs="Times New Roman"/>
          <w:sz w:val="24"/>
          <w:szCs w:val="24"/>
        </w:rPr>
        <w:t>(для лиц старше 18 лет).</w:t>
      </w:r>
    </w:p>
    <w:p w14:paraId="0DF451BE">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5.3. Основанием для допуска спортсмена к соревнованиям по медицинским заключениям является официальная заявка с отметкой «Допущен» напротив каждой фамилии спортсмена с подписью врача по лечебной 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которой включает лечебную физкультуру и спортивную медицину.</w:t>
      </w:r>
    </w:p>
    <w:p w14:paraId="70F09946">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5.4. Возраст и спортивная квалификация участников соревнований должны удовлетворять требованиям Правил.</w:t>
      </w:r>
    </w:p>
    <w:p w14:paraId="5934F58F">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 Участники соревнований, подавшие именную заявку, автоматически дают согласие организаторам на обработку персональных данных и публикацию фото-видео материалов с их участием в данных соревнованиях в СМИ и интернет-порталах.</w:t>
      </w:r>
    </w:p>
    <w:p w14:paraId="5FBD54C6">
      <w:pPr>
        <w:tabs>
          <w:tab w:val="left" w:pos="0"/>
        </w:tabs>
        <w:spacing w:after="0" w:line="240" w:lineRule="auto"/>
        <w:jc w:val="both"/>
        <w:rPr>
          <w:rFonts w:ascii="Times New Roman" w:hAnsi="Times New Roman" w:eastAsia="Times New Roman" w:cs="Times New Roman"/>
          <w:b/>
          <w:sz w:val="24"/>
          <w:szCs w:val="24"/>
        </w:rPr>
      </w:pPr>
    </w:p>
    <w:p w14:paraId="7D6A2A5C">
      <w:pPr>
        <w:tabs>
          <w:tab w:val="left" w:pos="0"/>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6. ОБЕСПЕЧЕНИЕ БЕЗОПАСНОСТИ УЧАСТНИКОВ И ЗРИТЕЛЕЙ</w:t>
      </w:r>
    </w:p>
    <w:p w14:paraId="6CE803FB">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6.1. При проведение официальных спортивных соревнований вне объектов спорта обеспечение безопасности участников осуществляется согласно требованиям Правил обеспечения </w:t>
      </w:r>
      <w:r>
        <w:rPr>
          <w:rFonts w:ascii="Times New Roman" w:hAnsi="Times New Roman" w:eastAsia="Times New Roman" w:cs="Times New Roman"/>
          <w:color w:val="333333"/>
          <w:sz w:val="24"/>
          <w:szCs w:val="24"/>
          <w:shd w:val="clear" w:color="auto" w:fill="FBFBFB"/>
        </w:rPr>
        <w:t xml:space="preserve">безопасности </w:t>
      </w:r>
      <w:r>
        <w:rPr>
          <w:rFonts w:ascii="Times New Roman" w:hAnsi="Times New Roman" w:eastAsia="Times New Roman" w:cs="Times New Roman"/>
          <w:b/>
          <w:color w:val="333333"/>
          <w:sz w:val="24"/>
          <w:szCs w:val="24"/>
          <w:shd w:val="clear" w:color="auto" w:fill="FBFBFB"/>
        </w:rPr>
        <w:t xml:space="preserve">при проведении официальных спортивных соревнований </w:t>
      </w:r>
      <w:r>
        <w:rPr>
          <w:rFonts w:ascii="Times New Roman" w:hAnsi="Times New Roman" w:eastAsia="Times New Roman" w:cs="Times New Roman"/>
          <w:color w:val="333333"/>
          <w:sz w:val="24"/>
          <w:szCs w:val="24"/>
          <w:shd w:val="clear" w:color="auto" w:fill="FBFBFB"/>
        </w:rPr>
        <w:t xml:space="preserve">утверждённым постановлением Правительства РФ от 18 апреля 2014 г. N 353, </w:t>
      </w:r>
      <w:r>
        <w:rPr>
          <w:rFonts w:ascii="Times New Roman" w:hAnsi="Times New Roman" w:eastAsia="Times New Roman" w:cs="Times New Roman"/>
          <w:sz w:val="24"/>
          <w:szCs w:val="24"/>
        </w:rPr>
        <w:t>а также при наличии акта сдачи/приемки дистанций, утвержденного в установленном порядке.</w:t>
      </w:r>
    </w:p>
    <w:p w14:paraId="1BED9811">
      <w:pPr>
        <w:tabs>
          <w:tab w:val="left" w:pos="0"/>
        </w:tabs>
        <w:spacing w:after="0" w:line="240" w:lineRule="auto"/>
        <w:ind w:firstLine="851"/>
        <w:jc w:val="both"/>
        <w:rPr>
          <w:rFonts w:ascii="Times New Roman" w:hAnsi="Times New Roman" w:eastAsia="Times New Roman" w:cs="Times New Roman"/>
          <w:b/>
          <w:sz w:val="24"/>
          <w:szCs w:val="24"/>
          <w:u w:val="single"/>
        </w:rPr>
      </w:pPr>
      <w:r>
        <w:rPr>
          <w:rFonts w:ascii="Times New Roman" w:hAnsi="Times New Roman" w:eastAsia="Times New Roman" w:cs="Times New Roman"/>
          <w:sz w:val="24"/>
          <w:szCs w:val="24"/>
        </w:rPr>
        <w:t>6.2 Соревнования проводятся при наличии медицинского персонала для оказания в случае необходимости первичной медико-санитарной помощи, проведения перед соревнованиями и во время соревнований медицинских осмотров.</w:t>
      </w:r>
    </w:p>
    <w:p w14:paraId="3FA9595A">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6.3.Антидопинговое обеспечение Соревнований осуществляется в соответствии с Общероссийскими антидопинговыми правилами, утвержденными приказом Минспорта России от 21.06.2021 года № 464.</w:t>
      </w:r>
    </w:p>
    <w:p w14:paraId="728BCACD">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6.4. </w:t>
      </w:r>
      <w:r>
        <w:rPr>
          <w:rFonts w:ascii="Times New Roman" w:hAnsi="Times New Roman" w:cs="Times New Roman"/>
          <w:sz w:val="24"/>
          <w:szCs w:val="24"/>
        </w:rPr>
        <w:t>Федерация спортивного туризма Иркутской области</w:t>
      </w:r>
      <w:r>
        <w:rPr>
          <w:rFonts w:ascii="Times New Roman" w:hAnsi="Times New Roman" w:eastAsia="Times New Roman" w:cs="Times New Roman"/>
          <w:sz w:val="24"/>
          <w:szCs w:val="24"/>
        </w:rPr>
        <w:t xml:space="preserve"> несет ответственность за:</w:t>
      </w:r>
    </w:p>
    <w:p w14:paraId="77F016C7">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обеспечение безопасности спортсменов, судей, зрителей и медицинское обеспечение во время соревнований согласно Правил;</w:t>
      </w:r>
    </w:p>
    <w:p w14:paraId="50A6B752">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безопасность применяемого судейского снаряжения и оборудования;</w:t>
      </w:r>
    </w:p>
    <w:p w14:paraId="5F4C6646">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предоставление медицинского обслуживания соревнований;</w:t>
      </w:r>
    </w:p>
    <w:p w14:paraId="1E14E833">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уведомление Управления федеральной службы по надзору в сфере защиты прав потребителей и благополучия человека по Иркутской области о сроках, месте проведения соревнований и предполагаемого количества участников и места их проживания и питания;</w:t>
      </w:r>
    </w:p>
    <w:p w14:paraId="231CABD8">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не позднее 30 календарных дней до начала проведения соревнования направлять на имя начальника Главного управления Министерства внутренних дел Российской Федерации по Иркутской области уведомление о месте, дате и сроке проведения соревнования, предполагаемом количестве зрителей, с указанием контактного лица (ФИО, номер телефона), а также необходимо ли оказание содействия сотрудниками ОВД и незамедлительно сообщать об изменениях указанной информации (п. 1.7 ч. 1 ст. 20 ФЗ-329 от 04.12.2007 г.);</w:t>
      </w:r>
    </w:p>
    <w:p w14:paraId="62354919">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не позднее 30 календарных дней до начала проведения соревнования создать координационный штаб (комиссию) с участием представителей организатора мероприятий, собственника (пользователя) объекта спорта, органов местного самоуправления, территориального ОВД Иркутской области на районном уровне и территориального подразделения УФСБ России по Иркутской области и провести проверку места проведения мероприятия на предмет готовности к проведению мероприятия, с утверждением соответствующего акта (п. 4 приказа Министерства спорта Российской Федерации от 26.10.2014г. № 948);</w:t>
      </w:r>
    </w:p>
    <w:p w14:paraId="1DF9439B">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не позднее 10 календарных дней до начала соревнования согласовать план безопасности с ОВД, на территории обслуживания которого проводиться соревнование (п.п. 14, 15 Постановления Правительства Российской Федерации от 18.04.2014 г. № 353).</w:t>
      </w:r>
    </w:p>
    <w:p w14:paraId="7EA34561">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6.5. </w:t>
      </w:r>
      <w:r>
        <w:rPr>
          <w:rFonts w:ascii="Times New Roman" w:hAnsi="Times New Roman" w:eastAsia="Times New Roman" w:cs="Times New Roman"/>
          <w:color w:val="000000"/>
          <w:sz w:val="24"/>
          <w:szCs w:val="24"/>
          <w:highlight w:val="white"/>
        </w:rPr>
        <w:t>Ответственность за техническую подготовку, соответствие спортивной подготовки участников соревнования уровню соревнования несут личные тренеры спортсменов и представители команд.</w:t>
      </w:r>
    </w:p>
    <w:p w14:paraId="58A9A3A8">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6.6. Участники должны иметь специальное снаряжение, отвечающее требованиям безопасности согласно Правил.</w:t>
      </w:r>
    </w:p>
    <w:p w14:paraId="7EF842F6">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6.7. Представители направляющих организаций и участники несут персональную ответственность за выполнение правил вида спорта «спортивный туризм», правил техники безопасности, соблюдение дисциплины, норм пожарной и экологической безопасности в месте проведения соревнований.</w:t>
      </w:r>
    </w:p>
    <w:p w14:paraId="152DDCE4">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6.8. Обязанности по страхованию риска, связанного с участием в соревнованиях, возлагается на организации, направляющие спортсменов на соревнования.</w:t>
      </w:r>
    </w:p>
    <w:p w14:paraId="1B7FE4AE">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6.9. Соревнования проводятся при наличии медицинского персонала для оказания в случае необходимости первичной медико-санитарной помощи.</w:t>
      </w:r>
    </w:p>
    <w:p w14:paraId="1474B67D">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6.10. 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14:paraId="5C8993A1">
      <w:pP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6.11. </w:t>
      </w:r>
      <w:r>
        <w:rPr>
          <w:rFonts w:ascii="Times New Roman" w:hAnsi="Times New Roman" w:eastAsia="Times New Roman" w:cs="Times New Roman"/>
          <w:color w:val="000000"/>
          <w:sz w:val="24"/>
          <w:szCs w:val="24"/>
        </w:rPr>
        <w:t>Ответственность за жизнь и безопасность участников в пути следования к месту проведения соревнований возлагается на тренеров и представителей команд.</w:t>
      </w:r>
    </w:p>
    <w:p w14:paraId="24F16680">
      <w:pP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6.12.</w:t>
      </w:r>
      <w:r>
        <w:rPr>
          <w:rFonts w:ascii="Times New Roman" w:hAnsi="Times New Roman" w:eastAsia="Times New Roman" w:cs="Times New Roman"/>
          <w:color w:val="000000"/>
          <w:sz w:val="24"/>
          <w:szCs w:val="24"/>
        </w:rPr>
        <w:t xml:space="preserve"> Перевозка несовершеннолетних участников соревнований осуществляется транспортным средством в соответствии с Правилами организованной перевозки группы детей автобусами, утвержденными постановлением Правительства Российской Федерации № 1177 от 17.12.2013 года, Правилами дорожного движения. При перевозке групп детей необходимо руководствоваться «Памяткой организаторам перевозки групп детей», «Пошаговой инструкцией по организации перевозки групп детей,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(Госавтоинспекции МВД России).</w:t>
      </w:r>
    </w:p>
    <w:p w14:paraId="5BF5FC43">
      <w:pPr>
        <w:pBdr>
          <w:top w:val="none" w:color="auto" w:sz="0" w:space="0"/>
          <w:left w:val="none" w:color="auto" w:sz="0" w:space="0"/>
          <w:bottom w:val="none" w:color="auto" w:sz="0" w:space="0"/>
          <w:right w:val="none" w:color="auto" w:sz="0" w:space="0"/>
          <w:between w:val="none" w:color="auto" w:sz="0" w:space="0"/>
        </w:pBdr>
        <w:tabs>
          <w:tab w:val="left" w:pos="0"/>
        </w:tabs>
        <w:spacing w:after="0" w:line="240" w:lineRule="auto"/>
        <w:ind w:firstLine="851"/>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6.13. Запрещается оказывать противоправное влияние на результаты соревнований. </w:t>
      </w:r>
    </w:p>
    <w:p w14:paraId="06DB8649">
      <w:pPr>
        <w:tabs>
          <w:tab w:val="left" w:pos="0"/>
        </w:tabs>
        <w:spacing w:after="0" w:line="240" w:lineRule="auto"/>
        <w:ind w:firstLine="851"/>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6.14. Запрещается участвовать в азартных играх в букмекерских конторах и тотализаторах путем заключения пари на результаты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2EBB603C">
      <w:pPr>
        <w:tabs>
          <w:tab w:val="left" w:pos="0"/>
        </w:tabs>
        <w:spacing w:after="0" w:line="240" w:lineRule="auto"/>
        <w:jc w:val="center"/>
        <w:rPr>
          <w:rFonts w:ascii="Times New Roman" w:hAnsi="Times New Roman" w:cs="Times New Roman"/>
          <w:b/>
          <w:bCs/>
          <w:sz w:val="24"/>
          <w:szCs w:val="24"/>
        </w:rPr>
      </w:pPr>
    </w:p>
    <w:p w14:paraId="65679CBC">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 ОПРЕДЕЛЕНИЕ РЕЗУЛЬТАТОВ</w:t>
      </w:r>
    </w:p>
    <w:p w14:paraId="13B5941C">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cs="Times New Roman"/>
          <w:sz w:val="24"/>
          <w:szCs w:val="24"/>
        </w:rPr>
        <w:t xml:space="preserve"> 7.1. Победители соревнований определяются по бесштрафовой системе оценки </w:t>
      </w:r>
      <w:r>
        <w:rPr>
          <w:rFonts w:ascii="Times New Roman" w:hAnsi="Times New Roman" w:eastAsia="Times New Roman" w:cs="Times New Roman"/>
          <w:sz w:val="24"/>
          <w:szCs w:val="24"/>
        </w:rPr>
        <w:t xml:space="preserve">нарушений и времени, в соответствии с Правилами. </w:t>
      </w:r>
    </w:p>
    <w:p w14:paraId="6735CA4D">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7.2. Итоговые результаты (протоколы), отчёт о соревновании, представляются в Федерацию спортивного туризма Иркутской области, министерство спорта Иркутской области, в течение 5 дней со дня окончания соревнований.</w:t>
      </w:r>
    </w:p>
    <w:p w14:paraId="159ED77F">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9BDEFB8">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 НАГРАЖДЕНИЕ</w:t>
      </w:r>
    </w:p>
    <w:p w14:paraId="219B8885">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8.1. Победители и призеры соревнований в личных и групповых видах программы соревнований награждаются грамотами и медалями.</w:t>
      </w:r>
    </w:p>
    <w:p w14:paraId="66D10897">
      <w:pPr>
        <w:tabs>
          <w:tab w:val="left" w:pos="0"/>
        </w:tabs>
        <w:spacing w:after="0" w:line="240" w:lineRule="auto"/>
        <w:jc w:val="both"/>
        <w:rPr>
          <w:rFonts w:ascii="Times New Roman" w:hAnsi="Times New Roman" w:cs="Times New Roman"/>
          <w:sz w:val="24"/>
          <w:szCs w:val="24"/>
        </w:rPr>
      </w:pPr>
    </w:p>
    <w:p w14:paraId="7C43847C">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 ФИНАНСИРОВАНИЕ</w:t>
      </w:r>
    </w:p>
    <w:p w14:paraId="58D3380C">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9.1.  Расходы, связанные с награждением победителей медалями и грамотами, осуществляются за счёт средств областного бюджета.</w:t>
      </w:r>
    </w:p>
    <w:p w14:paraId="2C4A0C4B">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9.2. Расходы, связанные с оплатой питания судейской бригады, медицинское обеспечение несёт Федерация спортивного туризма Иркутской области</w:t>
      </w:r>
      <w:r>
        <w:rPr>
          <w:rFonts w:ascii="Times New Roman" w:hAnsi="Times New Roman" w:eastAsia="Times New Roman" w:cs="Times New Roman"/>
          <w:sz w:val="24"/>
          <w:szCs w:val="24"/>
        </w:rPr>
        <w:t>.</w:t>
      </w:r>
    </w:p>
    <w:p w14:paraId="0941A8A9">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9.3. Расходы, связанные с проездом к месту проведения соревнований, проживанием, питанием, страхованием, несут командирующие организации или сами участники. </w:t>
      </w:r>
    </w:p>
    <w:p w14:paraId="36F01B3C">
      <w:pPr>
        <w:tabs>
          <w:tab w:val="left" w:pos="0"/>
        </w:tabs>
        <w:spacing w:after="0" w:line="240" w:lineRule="auto"/>
        <w:jc w:val="center"/>
        <w:rPr>
          <w:rFonts w:ascii="Times New Roman" w:hAnsi="Times New Roman" w:cs="Times New Roman"/>
          <w:b/>
          <w:bCs/>
          <w:sz w:val="24"/>
          <w:szCs w:val="24"/>
        </w:rPr>
      </w:pPr>
    </w:p>
    <w:p w14:paraId="34519D59">
      <w:pPr>
        <w:tabs>
          <w:tab w:val="left" w:pos="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 ПОРЯДОК ПОДАЧИ ЗАЯВОК</w:t>
      </w:r>
    </w:p>
    <w:p w14:paraId="3A0E1CEC">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10.1. Предварительная заявка подается только на сайте https://orgeo.ru/  до 24.00 часов 9 декабря 2025 г.</w:t>
      </w:r>
    </w:p>
    <w:p w14:paraId="4A786F69">
      <w:pPr>
        <w:tabs>
          <w:tab w:val="left" w:pos="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10.2. Именные заявки по форме, указанной в приложении №2 к части 3 Правил, и документы подаются в комиссию по допуску представителем команды.  </w:t>
      </w:r>
    </w:p>
    <w:p w14:paraId="0956FBA5">
      <w:pPr>
        <w:tabs>
          <w:tab w:val="left" w:pos="0"/>
        </w:tabs>
        <w:spacing w:after="0" w:line="240" w:lineRule="auto"/>
        <w:jc w:val="center"/>
        <w:rPr>
          <w:rFonts w:ascii="Times New Roman" w:hAnsi="Times New Roman" w:cs="Times New Roman"/>
          <w:b/>
          <w:bCs/>
          <w:sz w:val="24"/>
          <w:szCs w:val="24"/>
        </w:rPr>
      </w:pPr>
    </w:p>
    <w:p w14:paraId="69009D04">
      <w:pPr>
        <w:tabs>
          <w:tab w:val="left" w:pos="0"/>
        </w:tabs>
        <w:spacing w:after="0" w:line="240" w:lineRule="auto"/>
        <w:ind w:left="36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11. ДОКУМЕНТАЦИЯ</w:t>
      </w:r>
    </w:p>
    <w:p w14:paraId="57948582">
      <w:pPr>
        <w:tabs>
          <w:tab w:val="left" w:pos="0"/>
        </w:tabs>
        <w:spacing w:after="0" w:line="240" w:lineRule="auto"/>
        <w:ind w:firstLine="851"/>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11.1. В комиссию по допуску предоставляются:</w:t>
      </w:r>
    </w:p>
    <w:p w14:paraId="77D2AB02">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заявка на участие в соревнованиях, заверенная руководителем командирующей организации и руководителем медицинского учреждения;</w:t>
      </w:r>
    </w:p>
    <w:p w14:paraId="67F7634F">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приказ командирующей организации о направлении команды на соревнования с записью о назначении ответственного за жизнь и здоровье участников соревнований;</w:t>
      </w:r>
    </w:p>
    <w:p w14:paraId="18A9CA02">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документ, подтверждающий личность участника;</w:t>
      </w:r>
    </w:p>
    <w:p w14:paraId="44B76F51">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целевая медицинская справка на данные соревнования, если в официальной заявке на данного спортсмена отсутствует допуск врача;</w:t>
      </w:r>
    </w:p>
    <w:p w14:paraId="4C363FEE">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договор о страховании от несчастного случая, включая риски соревнований (оригинал);</w:t>
      </w:r>
    </w:p>
    <w:p w14:paraId="583F6E91">
      <w:pPr>
        <w:tabs>
          <w:tab w:val="left" w:pos="0"/>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зачетная квалификационная книжка спортсмена.</w:t>
      </w:r>
    </w:p>
    <w:p w14:paraId="2ACCC5BA">
      <w:pPr>
        <w:tabs>
          <w:tab w:val="left" w:pos="0"/>
        </w:tabs>
        <w:spacing w:after="0" w:line="240" w:lineRule="auto"/>
        <w:jc w:val="both"/>
        <w:rPr>
          <w:rFonts w:ascii="Times New Roman" w:hAnsi="Times New Roman" w:eastAsia="Times New Roman" w:cs="Times New Roman"/>
          <w:sz w:val="24"/>
          <w:szCs w:val="24"/>
        </w:rPr>
      </w:pPr>
    </w:p>
    <w:p w14:paraId="3FC46025">
      <w:pPr>
        <w:spacing w:after="0" w:line="240" w:lineRule="auto"/>
        <w:ind w:firstLine="902"/>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Данное положение является официальным вызовом и основанием для командирования участников, представителей и судей в составе делегаций на соревнования.</w:t>
      </w:r>
    </w:p>
    <w:p w14:paraId="528DE0DE">
      <w:pPr>
        <w:jc w:val="right"/>
        <w:rPr>
          <w:rFonts w:ascii="Times New Roman" w:hAnsi="Times New Roman" w:cs="Times New Roman"/>
          <w:sz w:val="24"/>
          <w:szCs w:val="24"/>
        </w:rPr>
      </w:pPr>
    </w:p>
    <w:p w14:paraId="13A0FFA1">
      <w:pPr>
        <w:jc w:val="right"/>
        <w:rPr>
          <w:rFonts w:ascii="Times New Roman" w:hAnsi="Times New Roman" w:cs="Times New Roman"/>
          <w:sz w:val="24"/>
          <w:szCs w:val="24"/>
        </w:rPr>
      </w:pPr>
    </w:p>
    <w:sectPr>
      <w:pgSz w:w="11906" w:h="16838"/>
      <w:pgMar w:top="851" w:right="850" w:bottom="56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Verdana">
    <w:panose1 w:val="020B0604030504040204"/>
    <w:charset w:val="CC"/>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27"/>
    <w:rsid w:val="00040DBE"/>
    <w:rsid w:val="000574F9"/>
    <w:rsid w:val="000D5828"/>
    <w:rsid w:val="000E12EB"/>
    <w:rsid w:val="000F6A1F"/>
    <w:rsid w:val="00104520"/>
    <w:rsid w:val="0011284E"/>
    <w:rsid w:val="00131B44"/>
    <w:rsid w:val="001923D8"/>
    <w:rsid w:val="001A2FBC"/>
    <w:rsid w:val="00205EA7"/>
    <w:rsid w:val="00241AB0"/>
    <w:rsid w:val="00280EE8"/>
    <w:rsid w:val="002C354E"/>
    <w:rsid w:val="002C609F"/>
    <w:rsid w:val="002E64AA"/>
    <w:rsid w:val="00386333"/>
    <w:rsid w:val="00474E9D"/>
    <w:rsid w:val="004F724B"/>
    <w:rsid w:val="00512ECD"/>
    <w:rsid w:val="00553A6B"/>
    <w:rsid w:val="00595B2C"/>
    <w:rsid w:val="006543B8"/>
    <w:rsid w:val="00680A76"/>
    <w:rsid w:val="0071786E"/>
    <w:rsid w:val="007834D8"/>
    <w:rsid w:val="00831C68"/>
    <w:rsid w:val="008758CE"/>
    <w:rsid w:val="008778C0"/>
    <w:rsid w:val="0091771C"/>
    <w:rsid w:val="0094759F"/>
    <w:rsid w:val="00954537"/>
    <w:rsid w:val="009A1CA0"/>
    <w:rsid w:val="009C463F"/>
    <w:rsid w:val="00A07274"/>
    <w:rsid w:val="00A45248"/>
    <w:rsid w:val="00A52683"/>
    <w:rsid w:val="00A55180"/>
    <w:rsid w:val="00AA6D6D"/>
    <w:rsid w:val="00AC05D1"/>
    <w:rsid w:val="00B53E3C"/>
    <w:rsid w:val="00B5574D"/>
    <w:rsid w:val="00B630ED"/>
    <w:rsid w:val="00B70B02"/>
    <w:rsid w:val="00BD6A24"/>
    <w:rsid w:val="00C53EFD"/>
    <w:rsid w:val="00C65831"/>
    <w:rsid w:val="00CD4CF4"/>
    <w:rsid w:val="00D62427"/>
    <w:rsid w:val="00D77BB1"/>
    <w:rsid w:val="00D82974"/>
    <w:rsid w:val="00DE6FF6"/>
    <w:rsid w:val="00E62C09"/>
    <w:rsid w:val="00E80043"/>
    <w:rsid w:val="00F01E82"/>
    <w:rsid w:val="00F30397"/>
    <w:rsid w:val="00F75940"/>
    <w:rsid w:val="00FB35CF"/>
    <w:rsid w:val="59701B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rFonts w:hint="default" w:ascii="Times New Roman" w:hAnsi="Times New Roman" w:cs="Times New Roman"/>
      <w:color w:val="000000"/>
      <w:u w:val="single"/>
    </w:rPr>
  </w:style>
  <w:style w:type="character" w:styleId="5">
    <w:name w:val="Strong"/>
    <w:basedOn w:val="2"/>
    <w:qFormat/>
    <w:uiPriority w:val="22"/>
    <w:rPr>
      <w:b/>
      <w:bCs/>
    </w:rPr>
  </w:style>
  <w:style w:type="paragraph" w:styleId="6">
    <w:name w:val="Balloon Text"/>
    <w:basedOn w:val="1"/>
    <w:link w:val="12"/>
    <w:semiHidden/>
    <w:unhideWhenUsed/>
    <w:qFormat/>
    <w:uiPriority w:val="99"/>
    <w:pPr>
      <w:spacing w:after="0" w:line="240" w:lineRule="auto"/>
    </w:pPr>
    <w:rPr>
      <w:rFonts w:ascii="Segoe UI" w:hAnsi="Segoe UI" w:cs="Segoe UI"/>
      <w:sz w:val="18"/>
      <w:szCs w:val="18"/>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footer"/>
    <w:basedOn w:val="1"/>
    <w:link w:val="19"/>
    <w:unhideWhenUsed/>
    <w:qFormat/>
    <w:uiPriority w:val="99"/>
    <w:pPr>
      <w:tabs>
        <w:tab w:val="center" w:pos="4677"/>
        <w:tab w:val="right" w:pos="9355"/>
      </w:tabs>
      <w:spacing w:after="0" w:line="240" w:lineRule="auto"/>
    </w:pPr>
  </w:style>
  <w:style w:type="table" w:styleId="9">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34"/>
    <w:pPr>
      <w:spacing w:line="264" w:lineRule="auto"/>
      <w:ind w:left="720"/>
      <w:contextualSpacing/>
    </w:pPr>
    <w:rPr>
      <w:rFonts w:eastAsia="Times New Roman" w:cs="Times New Roman"/>
      <w:color w:val="000000"/>
      <w:szCs w:val="20"/>
      <w:lang w:eastAsia="ru-RU"/>
    </w:rPr>
  </w:style>
  <w:style w:type="character" w:customStyle="1" w:styleId="11">
    <w:name w:val="Абзац списка Знак"/>
    <w:basedOn w:val="2"/>
    <w:link w:val="10"/>
    <w:qFormat/>
    <w:uiPriority w:val="0"/>
    <w:rPr>
      <w:rFonts w:eastAsia="Times New Roman" w:cs="Times New Roman"/>
      <w:color w:val="000000"/>
      <w:szCs w:val="20"/>
      <w:lang w:eastAsia="ru-RU"/>
    </w:rPr>
  </w:style>
  <w:style w:type="character" w:customStyle="1" w:styleId="12">
    <w:name w:val="Текст выноски Знак"/>
    <w:basedOn w:val="2"/>
    <w:link w:val="6"/>
    <w:semiHidden/>
    <w:qFormat/>
    <w:uiPriority w:val="99"/>
    <w:rPr>
      <w:rFonts w:ascii="Segoe UI" w:hAnsi="Segoe UI" w:cs="Segoe UI"/>
      <w:sz w:val="18"/>
      <w:szCs w:val="18"/>
    </w:rPr>
  </w:style>
  <w:style w:type="paragraph" w:customStyle="1" w:styleId="13">
    <w:name w:val="Знак"/>
    <w:basedOn w:val="1"/>
    <w:qFormat/>
    <w:uiPriority w:val="99"/>
    <w:pPr>
      <w:spacing w:line="240" w:lineRule="exact"/>
    </w:pPr>
    <w:rPr>
      <w:rFonts w:ascii="Verdana" w:hAnsi="Verdana" w:eastAsia="Times New Roman" w:cs="Verdana"/>
      <w:sz w:val="20"/>
      <w:szCs w:val="20"/>
      <w:lang w:val="en-US"/>
    </w:rPr>
  </w:style>
  <w:style w:type="character" w:customStyle="1" w:styleId="14">
    <w:name w:val="Другое_"/>
    <w:basedOn w:val="2"/>
    <w:link w:val="15"/>
    <w:qFormat/>
    <w:locked/>
    <w:uiPriority w:val="0"/>
    <w:rPr>
      <w:rFonts w:ascii="Times New Roman" w:hAnsi="Times New Roman" w:eastAsia="Times New Roman" w:cs="Times New Roman"/>
      <w:sz w:val="26"/>
      <w:szCs w:val="26"/>
    </w:rPr>
  </w:style>
  <w:style w:type="paragraph" w:customStyle="1" w:styleId="15">
    <w:name w:val="Другое"/>
    <w:basedOn w:val="1"/>
    <w:link w:val="14"/>
    <w:qFormat/>
    <w:uiPriority w:val="0"/>
    <w:pPr>
      <w:widowControl w:val="0"/>
      <w:spacing w:after="0" w:line="256" w:lineRule="auto"/>
      <w:ind w:firstLine="400"/>
    </w:pPr>
    <w:rPr>
      <w:rFonts w:ascii="Times New Roman" w:hAnsi="Times New Roman" w:eastAsia="Times New Roman" w:cs="Times New Roman"/>
      <w:sz w:val="26"/>
      <w:szCs w:val="26"/>
    </w:rPr>
  </w:style>
  <w:style w:type="character" w:customStyle="1" w:styleId="16">
    <w:name w:val="Подпись к таблице_"/>
    <w:basedOn w:val="2"/>
    <w:link w:val="17"/>
    <w:qFormat/>
    <w:locked/>
    <w:uiPriority w:val="0"/>
    <w:rPr>
      <w:rFonts w:ascii="Times New Roman" w:hAnsi="Times New Roman" w:eastAsia="Times New Roman" w:cs="Times New Roman"/>
    </w:rPr>
  </w:style>
  <w:style w:type="paragraph" w:customStyle="1" w:styleId="17">
    <w:name w:val="Подпись к таблице"/>
    <w:basedOn w:val="1"/>
    <w:link w:val="16"/>
    <w:qFormat/>
    <w:uiPriority w:val="0"/>
    <w:pPr>
      <w:widowControl w:val="0"/>
      <w:spacing w:after="0" w:line="240" w:lineRule="auto"/>
    </w:pPr>
    <w:rPr>
      <w:rFonts w:ascii="Times New Roman" w:hAnsi="Times New Roman" w:eastAsia="Times New Roman" w:cs="Times New Roman"/>
    </w:rPr>
  </w:style>
  <w:style w:type="character" w:customStyle="1" w:styleId="18">
    <w:name w:val="Верхний колонтитул Знак"/>
    <w:basedOn w:val="2"/>
    <w:link w:val="7"/>
    <w:qFormat/>
    <w:uiPriority w:val="99"/>
  </w:style>
  <w:style w:type="character" w:customStyle="1" w:styleId="19">
    <w:name w:val="Нижний колонтитул Знак"/>
    <w:basedOn w:val="2"/>
    <w:link w:val="8"/>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8051-6293-4BB6-85BA-B60899E77994}">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2300</Words>
  <Characters>13115</Characters>
  <Lines>109</Lines>
  <Paragraphs>30</Paragraphs>
  <TotalTime>443</TotalTime>
  <ScaleCrop>false</ScaleCrop>
  <LinksUpToDate>false</LinksUpToDate>
  <CharactersWithSpaces>15385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2024-10-25T09:30:00Z</dcterms:created>
  <dc:creator>МИХАЛЫЧ</dc:creator>
  <cp:lastModifiedBy>Леонид Куксенко</cp:lastModifiedBy>
  <cp:lastPrinted>2024-11-15T08:20:00Z</cp:lastPrinted>
  <dcterms:modified xsi:type="dcterms:W3CDTF">2025-11-17T07:21:24Z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3ABF1421CA584767BD65934154B4222A_12</vt:lpwstr>
  </property>
</Properties>
</file>