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AACB2" w14:textId="77777777" w:rsidR="00FA0517" w:rsidRDefault="00000000">
      <w:pPr>
        <w:ind w:firstLineChars="550" w:firstLine="1320"/>
      </w:pPr>
      <w:r>
        <w:t>СОГЛАСОВАНО                                                                 УТВЕРЖДЕНО</w:t>
      </w:r>
    </w:p>
    <w:p w14:paraId="62F0093F" w14:textId="77777777" w:rsidR="00FA0517" w:rsidRDefault="00000000">
      <w:pPr>
        <w:rPr>
          <w:rStyle w:val="a4"/>
          <w:color w:val="auto"/>
        </w:rPr>
      </w:pPr>
      <w:r>
        <w:t xml:space="preserve">Начальник сектора по развитию                                           Директор </w:t>
      </w:r>
      <w:r>
        <w:fldChar w:fldCharType="begin"/>
      </w:r>
      <w:r>
        <w:instrText>HYPERLINK "https://vk.com/kudrovoco2?ysclid=mfqpkpcdnw901110728" \t "_blank"</w:instrText>
      </w:r>
      <w:r>
        <w:fldChar w:fldCharType="separate"/>
      </w:r>
      <w:r>
        <w:rPr>
          <w:rStyle w:val="a4"/>
          <w:color w:val="auto"/>
          <w:u w:val="none"/>
        </w:rPr>
        <w:t xml:space="preserve">МОБУ «СОШ «Кудровский </w:t>
      </w:r>
      <w:r>
        <w:rPr>
          <w:rStyle w:val="a4"/>
          <w:b/>
          <w:bCs/>
          <w:color w:val="auto"/>
        </w:rPr>
        <w:t xml:space="preserve">                          </w:t>
      </w:r>
    </w:p>
    <w:p w14:paraId="2D9F94E6" w14:textId="77777777" w:rsidR="00FA0517" w:rsidRDefault="00000000">
      <w:r>
        <w:fldChar w:fldCharType="end"/>
      </w:r>
      <w:r>
        <w:t>культуры, спорта и молодёжной политики                             Ц0-2</w:t>
      </w:r>
    </w:p>
    <w:p w14:paraId="5E1FFB51" w14:textId="77777777" w:rsidR="00FA0517" w:rsidRPr="001228F0" w:rsidRDefault="00000000">
      <w:r>
        <w:t xml:space="preserve"> Заневского городского поселения</w:t>
      </w:r>
      <w:r w:rsidRPr="001228F0">
        <w:t xml:space="preserve">   </w:t>
      </w:r>
    </w:p>
    <w:p w14:paraId="0BF9425F" w14:textId="77777777" w:rsidR="00FA0517" w:rsidRDefault="00000000">
      <w:r>
        <w:t xml:space="preserve">   ____________Н.В.Бойкова                                                    _________________К.Д.Григорьева                                      «______»_______________2025 г.                                       «______»_______________2025 г.</w:t>
      </w:r>
    </w:p>
    <w:p w14:paraId="7473F839" w14:textId="77777777" w:rsidR="00FA0517" w:rsidRDefault="00000000">
      <w:pPr>
        <w:ind w:firstLineChars="1450" w:firstLine="3480"/>
      </w:pPr>
      <w:r>
        <w:t xml:space="preserve">                                    </w:t>
      </w:r>
    </w:p>
    <w:p w14:paraId="20068803" w14:textId="77777777" w:rsidR="00FA0517" w:rsidRDefault="00FA0517"/>
    <w:p w14:paraId="359CA4BF" w14:textId="77777777" w:rsidR="00FA0517" w:rsidRDefault="00000000">
      <w:pPr>
        <w:ind w:firstLineChars="1450" w:firstLine="3480"/>
      </w:pPr>
      <w:r w:rsidRPr="001228F0">
        <w:t xml:space="preserve"> </w:t>
      </w:r>
      <w:r>
        <w:t xml:space="preserve">                                 </w:t>
      </w:r>
    </w:p>
    <w:p w14:paraId="5568FC11" w14:textId="77777777" w:rsidR="00FA0517" w:rsidRDefault="00FA0517"/>
    <w:p w14:paraId="379AF95C" w14:textId="77777777" w:rsidR="00FA0517" w:rsidRDefault="00000000">
      <w:pPr>
        <w:rPr>
          <w:b/>
          <w:bCs/>
        </w:rPr>
      </w:pPr>
      <w:r>
        <w:t xml:space="preserve">                                                         </w:t>
      </w:r>
      <w:r>
        <w:rPr>
          <w:b/>
          <w:bCs/>
        </w:rPr>
        <w:t>П О Л О Ж Е Н И Е</w:t>
      </w:r>
    </w:p>
    <w:p w14:paraId="4F5D0873" w14:textId="77777777" w:rsidR="00FA0517" w:rsidRDefault="00000000">
      <w:pPr>
        <w:ind w:left="4096" w:hangingChars="1700" w:hanging="4096"/>
        <w:rPr>
          <w:b/>
          <w:bCs/>
        </w:rPr>
      </w:pPr>
      <w:r>
        <w:rPr>
          <w:b/>
          <w:bCs/>
        </w:rPr>
        <w:t xml:space="preserve">     Об Открытых лично-командных соревнованиях по спортивному ориентированию</w:t>
      </w:r>
    </w:p>
    <w:p w14:paraId="3F1A0F4D" w14:textId="77777777" w:rsidR="00FA0517" w:rsidRDefault="00000000">
      <w:pPr>
        <w:ind w:firstLineChars="1300" w:firstLine="3132"/>
        <w:rPr>
          <w:b/>
          <w:bCs/>
        </w:rPr>
      </w:pPr>
      <w:r>
        <w:rPr>
          <w:b/>
          <w:bCs/>
        </w:rPr>
        <w:t>«Кубок Кудрово»</w:t>
      </w:r>
    </w:p>
    <w:p w14:paraId="65C9C98C" w14:textId="77777777" w:rsidR="00FA0517" w:rsidRDefault="00000000">
      <w:pPr>
        <w:rPr>
          <w:b/>
          <w:bCs/>
        </w:rPr>
      </w:pPr>
      <w:r>
        <w:rPr>
          <w:b/>
          <w:bCs/>
        </w:rPr>
        <w:t xml:space="preserve">                        </w:t>
      </w:r>
    </w:p>
    <w:p w14:paraId="0945F221" w14:textId="77777777" w:rsidR="00FA0517" w:rsidRDefault="00000000">
      <w:pPr>
        <w:pStyle w:val="a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Общие положения</w:t>
      </w:r>
    </w:p>
    <w:p w14:paraId="5B668F8A" w14:textId="77777777" w:rsidR="00FA0517" w:rsidRDefault="00000000">
      <w:pPr>
        <w:pStyle w:val="aa"/>
        <w:numPr>
          <w:ilvl w:val="1"/>
          <w:numId w:val="1"/>
        </w:numPr>
      </w:pPr>
      <w:r>
        <w:t>Настоящее Положение определяет цель и задачи Открытых соревнований  по спортивному ориентированию «Кубок Кудрово» (далее – Соревнования), порядок их организации, проведения, подведения итогов и награждения победителей.</w:t>
      </w:r>
    </w:p>
    <w:p w14:paraId="089D79C7" w14:textId="77777777" w:rsidR="00FA0517" w:rsidRDefault="00000000">
      <w:pPr>
        <w:pStyle w:val="aa"/>
        <w:numPr>
          <w:ilvl w:val="1"/>
          <w:numId w:val="1"/>
        </w:numPr>
      </w:pPr>
      <w:r>
        <w:t>Соревнования проводятся по правилам вида спорта «спортивное ориентирование» утверждёнными приказом Министерства спорта Российской Федерации от 03 мая 2017 г. № 403 (далее – Правила).</w:t>
      </w:r>
    </w:p>
    <w:p w14:paraId="1C557633" w14:textId="77777777" w:rsidR="00FA0517" w:rsidRDefault="00000000">
      <w:pPr>
        <w:pStyle w:val="aa"/>
        <w:numPr>
          <w:ilvl w:val="1"/>
          <w:numId w:val="1"/>
        </w:numPr>
      </w:pPr>
      <w:r>
        <w:t xml:space="preserve">Официальная информация о Соревнованиях размещена на сайте:  </w:t>
      </w:r>
      <w:r>
        <w:rPr>
          <w:lang w:val="en-US"/>
        </w:rPr>
        <w:t>orgeo</w:t>
      </w:r>
      <w:r w:rsidRPr="001228F0">
        <w:t>.</w:t>
      </w:r>
      <w:r>
        <w:rPr>
          <w:lang w:val="en-US"/>
        </w:rPr>
        <w:t>ru</w:t>
      </w:r>
      <w:r w:rsidRPr="001228F0">
        <w:t xml:space="preserve">  </w:t>
      </w:r>
    </w:p>
    <w:p w14:paraId="15A45121" w14:textId="77777777" w:rsidR="00FA0517" w:rsidRDefault="00FA0517">
      <w:pPr>
        <w:pStyle w:val="aa"/>
        <w:ind w:left="360"/>
      </w:pPr>
    </w:p>
    <w:p w14:paraId="5BC92738" w14:textId="77777777" w:rsidR="00FA0517" w:rsidRDefault="00000000">
      <w:pPr>
        <w:pStyle w:val="aa"/>
        <w:numPr>
          <w:ilvl w:val="0"/>
          <w:numId w:val="1"/>
        </w:numPr>
      </w:pPr>
      <w:r>
        <w:rPr>
          <w:b/>
          <w:bCs/>
        </w:rPr>
        <w:t>Цель и задачи</w:t>
      </w:r>
    </w:p>
    <w:p w14:paraId="4EF26D14" w14:textId="77777777" w:rsidR="00FA0517" w:rsidRDefault="00000000">
      <w:pPr>
        <w:pStyle w:val="aa"/>
        <w:numPr>
          <w:ilvl w:val="1"/>
          <w:numId w:val="1"/>
        </w:numPr>
      </w:pPr>
      <w:r>
        <w:t>Соревнования проводятся с целью развития и популяризации спортивного ориентирования в Сенкт-Петербурге, во Всеволожском районе, Заневском поселении и городе Кудрово.</w:t>
      </w:r>
    </w:p>
    <w:p w14:paraId="454F7B05" w14:textId="77777777" w:rsidR="00FA0517" w:rsidRDefault="00000000">
      <w:pPr>
        <w:pStyle w:val="aa"/>
        <w:numPr>
          <w:ilvl w:val="1"/>
          <w:numId w:val="1"/>
        </w:numPr>
      </w:pPr>
      <w:r>
        <w:t>Задачи Соревнований:</w:t>
      </w:r>
    </w:p>
    <w:p w14:paraId="152F5818" w14:textId="77777777" w:rsidR="00FA0517" w:rsidRDefault="00000000">
      <w:pPr>
        <w:pStyle w:val="aa"/>
        <w:ind w:left="360"/>
      </w:pPr>
      <w:r>
        <w:t xml:space="preserve">    - пропаганда здорового образа жизни;</w:t>
      </w:r>
    </w:p>
    <w:p w14:paraId="54534C10" w14:textId="77777777" w:rsidR="00FA0517" w:rsidRDefault="00000000">
      <w:pPr>
        <w:pStyle w:val="aa"/>
        <w:ind w:left="360"/>
      </w:pPr>
      <w:r>
        <w:t xml:space="preserve">    - привлечение молодёжи и подростков, спортсменов младшего и среднего возраста к регулярным занятиям физической культурой  и спортом;</w:t>
      </w:r>
    </w:p>
    <w:p w14:paraId="1A99D642" w14:textId="77777777" w:rsidR="00FA0517" w:rsidRDefault="00000000">
      <w:pPr>
        <w:pStyle w:val="aa"/>
        <w:ind w:left="360"/>
      </w:pPr>
      <w:r>
        <w:t xml:space="preserve">    - популяризация спортивного ориентирования , как одного из самых массовых и доступных видов спорта;</w:t>
      </w:r>
    </w:p>
    <w:p w14:paraId="1ABD70A7" w14:textId="77777777" w:rsidR="00FA0517" w:rsidRDefault="00000000">
      <w:pPr>
        <w:pStyle w:val="aa"/>
        <w:ind w:left="360"/>
      </w:pPr>
      <w:r>
        <w:t xml:space="preserve">   - повышение спортивного мастерства;</w:t>
      </w:r>
    </w:p>
    <w:p w14:paraId="709785DD" w14:textId="77777777" w:rsidR="00FA0517" w:rsidRDefault="00000000">
      <w:pPr>
        <w:pStyle w:val="aa"/>
        <w:ind w:left="360"/>
      </w:pPr>
      <w:r>
        <w:t xml:space="preserve">   - выявление лучших спортсменов.</w:t>
      </w:r>
    </w:p>
    <w:p w14:paraId="7FF76F42" w14:textId="77777777" w:rsidR="00FA0517" w:rsidRDefault="00FA0517">
      <w:pPr>
        <w:pStyle w:val="aa"/>
        <w:ind w:left="360"/>
      </w:pPr>
    </w:p>
    <w:p w14:paraId="52744078" w14:textId="77777777" w:rsidR="00FA0517" w:rsidRDefault="00000000">
      <w:pPr>
        <w:pStyle w:val="aa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Организация и руководство</w:t>
      </w:r>
    </w:p>
    <w:p w14:paraId="50DA216C" w14:textId="77777777" w:rsidR="00FA0517" w:rsidRDefault="00000000">
      <w:pPr>
        <w:pStyle w:val="aa"/>
        <w:numPr>
          <w:ilvl w:val="1"/>
          <w:numId w:val="1"/>
        </w:numPr>
      </w:pPr>
      <w:r>
        <w:t>МОБУ СОШ «Кудровскй ЦО-2» формирует Организационный комитет  (далее Оргкомитет) Соревнований. Оргкомитет :</w:t>
      </w:r>
    </w:p>
    <w:p w14:paraId="5B41004D" w14:textId="77777777" w:rsidR="00FA0517" w:rsidRDefault="00000000">
      <w:pPr>
        <w:pStyle w:val="aa"/>
        <w:ind w:left="360"/>
      </w:pPr>
      <w:r>
        <w:t>- формирует и определяет состав главной судейской коллегии Соревнований;</w:t>
      </w:r>
    </w:p>
    <w:p w14:paraId="67B58288" w14:textId="77777777" w:rsidR="00FA0517" w:rsidRDefault="00000000">
      <w:pPr>
        <w:pStyle w:val="aa"/>
        <w:ind w:left="360"/>
      </w:pPr>
      <w:r>
        <w:t>- утверждает протоколы и списки победителей и призёров Соревнований;</w:t>
      </w:r>
    </w:p>
    <w:p w14:paraId="395D7F36" w14:textId="77777777" w:rsidR="00FA0517" w:rsidRDefault="00000000">
      <w:pPr>
        <w:pStyle w:val="aa"/>
        <w:ind w:left="360"/>
      </w:pPr>
      <w:r>
        <w:t>- подготавливает наградной материал для участников Соревнований;</w:t>
      </w:r>
    </w:p>
    <w:p w14:paraId="52E6125B" w14:textId="77777777" w:rsidR="00FA0517" w:rsidRDefault="00000000">
      <w:pPr>
        <w:pStyle w:val="aa"/>
        <w:ind w:left="360"/>
      </w:pPr>
      <w:r>
        <w:t>- осуществляет информационную поддержку соревнований;</w:t>
      </w:r>
    </w:p>
    <w:p w14:paraId="5F5B21CC" w14:textId="77777777" w:rsidR="00FA0517" w:rsidRPr="001228F0" w:rsidRDefault="00000000">
      <w:pPr>
        <w:pStyle w:val="aa"/>
        <w:ind w:left="360"/>
      </w:pPr>
      <w:r>
        <w:t>- проводит награждение победителей и призёров Соревнований.</w:t>
      </w:r>
    </w:p>
    <w:p w14:paraId="462C68CC" w14:textId="77777777" w:rsidR="00FA0517" w:rsidRDefault="00000000">
      <w:pPr>
        <w:pStyle w:val="aa"/>
        <w:ind w:left="360"/>
      </w:pPr>
      <w:r>
        <w:t>3.2.   В Оргкомитет Соревнований входят:</w:t>
      </w:r>
    </w:p>
    <w:p w14:paraId="30BD4436" w14:textId="77777777" w:rsidR="00FA0517" w:rsidRDefault="00000000">
      <w:pPr>
        <w:pStyle w:val="aa"/>
        <w:ind w:left="360"/>
      </w:pPr>
      <w:r>
        <w:t>Григорьева К.Д – директор МОБУ СОШ «Кудровский ЦО-2»</w:t>
      </w:r>
    </w:p>
    <w:p w14:paraId="67EE86E2" w14:textId="77777777" w:rsidR="00FA0517" w:rsidRDefault="00000000">
      <w:pPr>
        <w:pStyle w:val="aa"/>
        <w:ind w:left="360"/>
      </w:pPr>
      <w:r>
        <w:t>Рылов В.А. – педагог дополнительного образования «спортивное ориентирование»</w:t>
      </w:r>
    </w:p>
    <w:p w14:paraId="44B97FF1" w14:textId="77777777" w:rsidR="00FA0517" w:rsidRDefault="00000000">
      <w:pPr>
        <w:pStyle w:val="aa"/>
        <w:ind w:left="360"/>
      </w:pPr>
      <w:r>
        <w:t>Якушенков А.В. – педагог дополнительного образования «спортивный туризм»</w:t>
      </w:r>
    </w:p>
    <w:p w14:paraId="1B6E1359" w14:textId="77777777" w:rsidR="00FA0517" w:rsidRDefault="00000000">
      <w:pPr>
        <w:pStyle w:val="aa"/>
        <w:ind w:left="360"/>
      </w:pPr>
      <w:r>
        <w:t>Половова А.А. - тренер по виду спорта МКУ КДЦ «Нева»</w:t>
      </w:r>
    </w:p>
    <w:p w14:paraId="68E90C28" w14:textId="77777777" w:rsidR="00FA0517" w:rsidRDefault="00000000">
      <w:pPr>
        <w:pStyle w:val="aa"/>
        <w:ind w:leftChars="100" w:left="240"/>
      </w:pPr>
      <w:r>
        <w:t>3.3.  Непосредственное проведение Соревнований возлагается на главную судейскую коллегию (далее - ГСК), утверждённую Оргкомитетом.</w:t>
      </w:r>
    </w:p>
    <w:p w14:paraId="4F8437AB" w14:textId="77777777" w:rsidR="00FA0517" w:rsidRDefault="00000000">
      <w:pPr>
        <w:pStyle w:val="aa"/>
        <w:ind w:left="360"/>
      </w:pPr>
      <w:r>
        <w:t>Судейская коллегия:</w:t>
      </w:r>
    </w:p>
    <w:p w14:paraId="1E586C7F" w14:textId="77777777" w:rsidR="00FA0517" w:rsidRDefault="00000000">
      <w:pPr>
        <w:pStyle w:val="aa"/>
        <w:ind w:left="360"/>
      </w:pPr>
      <w:r>
        <w:t>- осуществляет регистрацию участников до официального открытия Соревнований;</w:t>
      </w:r>
    </w:p>
    <w:p w14:paraId="414701A7" w14:textId="77777777" w:rsidR="00FA0517" w:rsidRDefault="00000000">
      <w:pPr>
        <w:pStyle w:val="aa"/>
        <w:ind w:left="360"/>
      </w:pPr>
      <w:r>
        <w:t>- проводит сбор и проверку данных для допуска участников к Соревнованиям;</w:t>
      </w:r>
    </w:p>
    <w:p w14:paraId="5C174260" w14:textId="77777777" w:rsidR="00FA0517" w:rsidRDefault="00000000">
      <w:pPr>
        <w:pStyle w:val="aa"/>
        <w:ind w:left="360"/>
      </w:pPr>
      <w:r>
        <w:t>- определяет регламент проведения Соревнований;</w:t>
      </w:r>
    </w:p>
    <w:p w14:paraId="035A4D7F" w14:textId="77777777" w:rsidR="00FA0517" w:rsidRDefault="00000000">
      <w:pPr>
        <w:pStyle w:val="aa"/>
        <w:ind w:left="360"/>
      </w:pPr>
      <w:r>
        <w:t>- осуществляет судейство Соревнований в соответствии с правилами вида спорта «спортивное ориентирование», утверждёнными Министерством спорта Российской Федерации от 03 мая 2017 года № 403 и настоящим Положением;</w:t>
      </w:r>
    </w:p>
    <w:p w14:paraId="3A5BB4D7" w14:textId="77777777" w:rsidR="00FA0517" w:rsidRDefault="00000000">
      <w:pPr>
        <w:pStyle w:val="aa"/>
        <w:ind w:left="360"/>
      </w:pPr>
      <w:r>
        <w:t>- формирует протоколы и определяет победителей и призёров Соревнований;</w:t>
      </w:r>
    </w:p>
    <w:p w14:paraId="6B355C51" w14:textId="77777777" w:rsidR="00FA0517" w:rsidRDefault="00000000">
      <w:pPr>
        <w:pStyle w:val="aa"/>
        <w:ind w:left="360"/>
      </w:pPr>
      <w:r>
        <w:t>- рассматривает апелляции участников Соревнований;</w:t>
      </w:r>
    </w:p>
    <w:p w14:paraId="792382D0" w14:textId="77777777" w:rsidR="00FA0517" w:rsidRDefault="00000000">
      <w:pPr>
        <w:pStyle w:val="aa"/>
        <w:ind w:left="360"/>
      </w:pPr>
      <w:r>
        <w:t>- вносит в Оргкомитет предложения по вопросам совершенствования организации проведения и обеспечения Соревнований.</w:t>
      </w:r>
    </w:p>
    <w:p w14:paraId="625E5B46" w14:textId="77777777" w:rsidR="00FA0517" w:rsidRDefault="00FA0517">
      <w:pPr>
        <w:pStyle w:val="aa"/>
        <w:ind w:left="360"/>
      </w:pPr>
    </w:p>
    <w:p w14:paraId="58E0740E" w14:textId="77777777" w:rsidR="00FA0517" w:rsidRDefault="00000000">
      <w:pPr>
        <w:pStyle w:val="aa"/>
        <w:ind w:left="360"/>
      </w:pPr>
      <w:r>
        <w:rPr>
          <w:b/>
          <w:bCs/>
        </w:rPr>
        <w:t xml:space="preserve">                                         4.  Дата, время и место</w:t>
      </w:r>
      <w:r>
        <w:t xml:space="preserve">   </w:t>
      </w:r>
    </w:p>
    <w:p w14:paraId="35D11EF1" w14:textId="77777777" w:rsidR="00FA0517" w:rsidRDefault="00FA0517">
      <w:pPr>
        <w:pStyle w:val="aa"/>
        <w:ind w:left="360"/>
      </w:pPr>
    </w:p>
    <w:p w14:paraId="329CE5EF" w14:textId="77777777" w:rsidR="00FA0517" w:rsidRDefault="00000000">
      <w:pPr>
        <w:pStyle w:val="aa"/>
        <w:ind w:left="360"/>
      </w:pPr>
      <w:r>
        <w:t>4.1. Соревнования проводятся 1 этап - 18 октября 2025 года, 2 этап - 7 декабря, остальные этапы - по назначению в течение учебного года.</w:t>
      </w:r>
    </w:p>
    <w:p w14:paraId="482DC842" w14:textId="77777777" w:rsidR="00FA0517" w:rsidRDefault="00000000">
      <w:pPr>
        <w:pStyle w:val="aa"/>
        <w:ind w:left="360"/>
      </w:pPr>
      <w:r>
        <w:t>4.2. Время начала соревнований : 12.00</w:t>
      </w:r>
    </w:p>
    <w:p w14:paraId="1F685BED" w14:textId="77777777" w:rsidR="00FA0517" w:rsidRDefault="00000000">
      <w:pPr>
        <w:pStyle w:val="aa"/>
        <w:ind w:left="360"/>
      </w:pPr>
      <w:r>
        <w:t>4.3. Время начала регистрации участников : 11.30</w:t>
      </w:r>
    </w:p>
    <w:p w14:paraId="019B65AC" w14:textId="77777777" w:rsidR="00FA0517" w:rsidRDefault="00000000">
      <w:pPr>
        <w:pStyle w:val="aa"/>
        <w:ind w:left="360"/>
      </w:pPr>
      <w:r>
        <w:t>4.4. Время старта последнего участника не позднее 14.30</w:t>
      </w:r>
    </w:p>
    <w:p w14:paraId="41983167" w14:textId="77777777" w:rsidR="00FA0517" w:rsidRDefault="00000000">
      <w:pPr>
        <w:pStyle w:val="aa"/>
        <w:ind w:left="360"/>
      </w:pPr>
      <w:r>
        <w:t>4.5. Место проведения : 1 этап - МОБУ «СОШ «Кудровский  ЦО-2», 2 этап - МОБУ «СОШ «Кудровский  ЦО-1», 3 этап - МОБУ «СОШ «Кудровский  ЦО-3». Остальные этапы - в парках Оккервиль, Мега-парке, городском квартале «Новый Оккервиль», а также в  лесной части города Кудрово.</w:t>
      </w:r>
    </w:p>
    <w:p w14:paraId="06AC25EC" w14:textId="77777777" w:rsidR="00FA0517" w:rsidRDefault="00000000">
      <w:pPr>
        <w:pStyle w:val="aa"/>
        <w:ind w:left="360"/>
      </w:pPr>
      <w:r>
        <w:t xml:space="preserve">  </w:t>
      </w:r>
    </w:p>
    <w:p w14:paraId="15378416" w14:textId="77777777" w:rsidR="00FA0517" w:rsidRDefault="00000000">
      <w:pPr>
        <w:pStyle w:val="aa"/>
        <w:ind w:left="360"/>
        <w:rPr>
          <w:b/>
          <w:bCs/>
        </w:rPr>
      </w:pPr>
      <w:r>
        <w:rPr>
          <w:b/>
          <w:bCs/>
        </w:rPr>
        <w:t xml:space="preserve">                                           5.Условия участия</w:t>
      </w:r>
    </w:p>
    <w:p w14:paraId="0DD3000F" w14:textId="77777777" w:rsidR="00FA0517" w:rsidRDefault="00FA0517">
      <w:pPr>
        <w:pStyle w:val="aa"/>
        <w:ind w:left="360"/>
        <w:rPr>
          <w:b/>
          <w:bCs/>
        </w:rPr>
      </w:pPr>
    </w:p>
    <w:p w14:paraId="72B5FE89" w14:textId="77777777" w:rsidR="00FA0517" w:rsidRDefault="00000000">
      <w:pPr>
        <w:pStyle w:val="aa"/>
        <w:ind w:left="360"/>
      </w:pPr>
      <w:r>
        <w:t xml:space="preserve">5.1. К участию  в Соревнованиях допускаются команды учащихся в возрасте от 8 до 18 лет (включительно) образовательных учреждений общего и дополнительного </w:t>
      </w:r>
      <w:r>
        <w:lastRenderedPageBreak/>
        <w:t>образования, физкультурно-спортивных организаций, детско-юношеских спортивных школ, подростковых клубов и центров Санкт-Петербурга и Ленинградской области.</w:t>
      </w:r>
    </w:p>
    <w:p w14:paraId="4AF2CBB9" w14:textId="77777777" w:rsidR="00FA0517" w:rsidRDefault="00000000">
      <w:pPr>
        <w:pStyle w:val="aa"/>
        <w:ind w:left="360"/>
      </w:pPr>
      <w:r>
        <w:t>5.2. Соревнования проводятся в следующих возрастных группах:</w:t>
      </w:r>
    </w:p>
    <w:p w14:paraId="5F7E5F15" w14:textId="77777777" w:rsidR="00FA0517" w:rsidRDefault="00000000">
      <w:pPr>
        <w:pStyle w:val="aa"/>
        <w:ind w:left="360"/>
      </w:pPr>
      <w:r>
        <w:t>МЖ 10 мальчики и девочки (2017-2015 г.р)</w:t>
      </w:r>
    </w:p>
    <w:p w14:paraId="0E129188" w14:textId="77777777" w:rsidR="00FA0517" w:rsidRDefault="00000000">
      <w:pPr>
        <w:pStyle w:val="aa"/>
        <w:ind w:left="360"/>
      </w:pPr>
      <w:r>
        <w:t>МЖ 12 мальчики и девочки (2014-2013 г.р)</w:t>
      </w:r>
    </w:p>
    <w:p w14:paraId="7965CD45" w14:textId="77777777" w:rsidR="00FA0517" w:rsidRDefault="00000000">
      <w:pPr>
        <w:pStyle w:val="aa"/>
        <w:ind w:left="360"/>
      </w:pPr>
      <w:r>
        <w:t>МЖ 14 юноши и девушки (2011-2012 г.р)</w:t>
      </w:r>
    </w:p>
    <w:p w14:paraId="5180B91D" w14:textId="77777777" w:rsidR="00FA0517" w:rsidRDefault="00000000">
      <w:pPr>
        <w:pStyle w:val="aa"/>
        <w:ind w:left="360"/>
      </w:pPr>
      <w:r>
        <w:t>МЖ 16 юноши и девушки (2009-2011 г.р)</w:t>
      </w:r>
    </w:p>
    <w:p w14:paraId="524A80D9" w14:textId="77777777" w:rsidR="00FA0517" w:rsidRDefault="00000000">
      <w:pPr>
        <w:pStyle w:val="aa"/>
        <w:ind w:left="360"/>
      </w:pPr>
      <w:r>
        <w:t>МЖ 18 юноши и девушки (2007 – 2009 г.р)</w:t>
      </w:r>
    </w:p>
    <w:p w14:paraId="0F3DF394" w14:textId="77777777" w:rsidR="00FA0517" w:rsidRDefault="00000000">
      <w:pPr>
        <w:pStyle w:val="aa"/>
        <w:ind w:left="360"/>
      </w:pPr>
      <w:r>
        <w:t xml:space="preserve">Участник заявляется в ту возрастную группу, сколько лет ему исполняется в 2025 году (согласно правилам </w:t>
      </w:r>
      <w:bookmarkStart w:id="0" w:name="_Hlk209189519"/>
      <w:r>
        <w:t>вида спорта «спортивное ориентирование», утверждёнными приказом Министерства спорта Российской Федерации от 03 мая 2017 г № 403)</w:t>
      </w:r>
      <w:bookmarkEnd w:id="0"/>
    </w:p>
    <w:p w14:paraId="56B63A13" w14:textId="77777777" w:rsidR="00FA0517" w:rsidRDefault="00000000">
      <w:pPr>
        <w:pStyle w:val="aa"/>
        <w:ind w:left="360"/>
      </w:pPr>
      <w:r>
        <w:t>5.3. Соревнования проводятся в лично</w:t>
      </w:r>
      <w:r>
        <w:rPr>
          <w:lang w:val="en-US"/>
        </w:rPr>
        <w:t>-</w:t>
      </w:r>
      <w:r>
        <w:t>командном зачётах. Каждое учреждение имеет право выставить на Соревнования не более одной команды. Количество участников команды не ограничено.</w:t>
      </w:r>
    </w:p>
    <w:p w14:paraId="27DEC56B" w14:textId="77777777" w:rsidR="00FA0517" w:rsidRDefault="00000000">
      <w:pPr>
        <w:pStyle w:val="aa"/>
        <w:ind w:left="360"/>
        <w:rPr>
          <w:lang w:val="en-US"/>
        </w:rPr>
      </w:pPr>
      <w:r>
        <w:t>5.4. Для участия в Соревнованиях не позднее 14.00 , 16 октября 2025 года руководителю команды необходимо предварительно зарегистрировать участников по ссылке:</w:t>
      </w:r>
      <w:r>
        <w:rPr>
          <w:lang w:val="en-US"/>
        </w:rPr>
        <w:t>______</w:t>
      </w:r>
    </w:p>
    <w:p w14:paraId="28485D88" w14:textId="77777777" w:rsidR="00FA0517" w:rsidRDefault="00000000">
      <w:pPr>
        <w:pStyle w:val="aa"/>
        <w:ind w:left="360"/>
        <w:rPr>
          <w:lang w:val="en-US"/>
        </w:rPr>
      </w:pPr>
      <w:r>
        <w:t>Или пройти регистрацию</w:t>
      </w:r>
      <w:r>
        <w:rPr>
          <w:lang w:val="en-US"/>
        </w:rPr>
        <w:t xml:space="preserve"> </w:t>
      </w:r>
      <w:r>
        <w:t xml:space="preserve">на сайте </w:t>
      </w:r>
      <w:r>
        <w:rPr>
          <w:lang w:val="en-US"/>
        </w:rPr>
        <w:t>orgeo.ru</w:t>
      </w:r>
    </w:p>
    <w:p w14:paraId="7B390511" w14:textId="77777777" w:rsidR="00FA0517" w:rsidRDefault="00000000">
      <w:pPr>
        <w:pStyle w:val="aa"/>
        <w:ind w:left="360"/>
        <w:rPr>
          <w:b/>
          <w:bCs/>
          <w:i/>
          <w:iCs/>
        </w:rPr>
      </w:pPr>
      <w:r>
        <w:t xml:space="preserve"> </w:t>
      </w:r>
      <w:r>
        <w:rPr>
          <w:b/>
          <w:bCs/>
          <w:i/>
          <w:iCs/>
        </w:rPr>
        <w:t>Без предварительной регистрации участники к соревнованиям НЕ допускаются!</w:t>
      </w:r>
    </w:p>
    <w:p w14:paraId="55845523" w14:textId="77777777" w:rsidR="00FA0517" w:rsidRDefault="00000000">
      <w:pPr>
        <w:pStyle w:val="aa"/>
        <w:ind w:left="360"/>
      </w:pPr>
      <w:r>
        <w:t>5.5. Не позднее чем за 2 дня Оргкомитет формирует стартовые протоколы на указанном выше сайте.</w:t>
      </w:r>
    </w:p>
    <w:p w14:paraId="50C2F236" w14:textId="77777777" w:rsidR="00FA0517" w:rsidRDefault="00000000">
      <w:pPr>
        <w:pStyle w:val="aa"/>
        <w:ind w:left="360"/>
      </w:pPr>
      <w:r>
        <w:t>5.6. В день проведения Соревнований руководителю команды необходимо подать в Оргкомитет :</w:t>
      </w:r>
    </w:p>
    <w:p w14:paraId="61D2DAEE" w14:textId="77777777" w:rsidR="00FA0517" w:rsidRDefault="00000000">
      <w:pPr>
        <w:pStyle w:val="aa"/>
        <w:ind w:left="360"/>
      </w:pPr>
      <w:r>
        <w:t xml:space="preserve">- Оригинал заявки в строго установленной форме, заверенный руководителем образовательного учреждения. </w:t>
      </w:r>
      <w:r>
        <w:rPr>
          <w:b/>
          <w:bCs/>
          <w:i/>
          <w:iCs/>
        </w:rPr>
        <w:t xml:space="preserve">Рукописные заявки Оргкомитет не принимает! </w:t>
      </w:r>
      <w:r>
        <w:rPr>
          <w:i/>
          <w:iCs/>
        </w:rPr>
        <w:t>/Приложение 1/</w:t>
      </w:r>
      <w:r>
        <w:t xml:space="preserve"> ;</w:t>
      </w:r>
    </w:p>
    <w:p w14:paraId="7125CA14" w14:textId="77777777" w:rsidR="00FA0517" w:rsidRDefault="00000000">
      <w:pPr>
        <w:pStyle w:val="aa"/>
        <w:ind w:left="360"/>
        <w:rPr>
          <w:i/>
          <w:iCs/>
        </w:rPr>
      </w:pPr>
      <w:r>
        <w:t>Согласие родителей (законных представителей) на обработку персональных данных участника Соревнований /</w:t>
      </w:r>
      <w:r>
        <w:rPr>
          <w:i/>
          <w:iCs/>
        </w:rPr>
        <w:t>Приложение 2/;</w:t>
      </w:r>
    </w:p>
    <w:p w14:paraId="51C65780" w14:textId="77777777" w:rsidR="00FA0517" w:rsidRDefault="00000000">
      <w:pPr>
        <w:pStyle w:val="aa"/>
        <w:ind w:left="360"/>
        <w:rPr>
          <w:i/>
          <w:iCs/>
        </w:rPr>
      </w:pPr>
      <w:r>
        <w:rPr>
          <w:i/>
          <w:iCs/>
        </w:rPr>
        <w:t xml:space="preserve">- </w:t>
      </w:r>
      <w:r>
        <w:t>Согласие руководителей команды на обработку персональных данных /</w:t>
      </w:r>
      <w:r>
        <w:rPr>
          <w:i/>
          <w:iCs/>
        </w:rPr>
        <w:t>Приложение 3/;</w:t>
      </w:r>
    </w:p>
    <w:p w14:paraId="4117BB9E" w14:textId="77777777" w:rsidR="00FA0517" w:rsidRDefault="00000000">
      <w:pPr>
        <w:pStyle w:val="aa"/>
        <w:ind w:left="360"/>
      </w:pPr>
      <w:r>
        <w:t>5.7. Участники соревнований должны иметь спортивную форму и обувь.</w:t>
      </w:r>
    </w:p>
    <w:p w14:paraId="46856860" w14:textId="77777777" w:rsidR="00FA0517" w:rsidRDefault="00FA0517">
      <w:pPr>
        <w:pStyle w:val="aa"/>
        <w:ind w:left="360"/>
      </w:pPr>
    </w:p>
    <w:p w14:paraId="07020BC3" w14:textId="77777777" w:rsidR="00FA0517" w:rsidRDefault="00000000">
      <w:pPr>
        <w:pStyle w:val="aa"/>
        <w:ind w:left="360"/>
        <w:rPr>
          <w:b/>
          <w:bCs/>
        </w:rPr>
      </w:pPr>
      <w:r>
        <w:t xml:space="preserve">                                     </w:t>
      </w:r>
      <w:r>
        <w:rPr>
          <w:b/>
          <w:bCs/>
        </w:rPr>
        <w:t>6.Правила проведения</w:t>
      </w:r>
    </w:p>
    <w:p w14:paraId="7489E5FE" w14:textId="77777777" w:rsidR="00FA0517" w:rsidRDefault="00FA0517">
      <w:pPr>
        <w:pStyle w:val="aa"/>
        <w:ind w:left="360"/>
        <w:rPr>
          <w:b/>
          <w:bCs/>
        </w:rPr>
      </w:pPr>
    </w:p>
    <w:p w14:paraId="69493D47" w14:textId="77777777" w:rsidR="00FA0517" w:rsidRDefault="00000000">
      <w:pPr>
        <w:pStyle w:val="aa"/>
        <w:ind w:left="360"/>
      </w:pPr>
      <w:r>
        <w:t xml:space="preserve">6.1. Соревнования проводятся в соответствии с </w:t>
      </w:r>
      <w:bookmarkStart w:id="1" w:name="_Hlk209190223"/>
      <w:r>
        <w:t>правилами вида спорта «спортивное ориентирование», утверждёнными приказом Министерства спорта Российской Федерации от 03 мая 2017 г № 403,</w:t>
      </w:r>
      <w:bookmarkEnd w:id="1"/>
      <w:r>
        <w:t xml:space="preserve"> согласно стартовому протоколу по дисциплине кросс-спринт до 25 минут (код – 0830011811Я) ;</w:t>
      </w:r>
    </w:p>
    <w:p w14:paraId="39C0BE4F" w14:textId="77777777" w:rsidR="00FA0517" w:rsidRDefault="00000000">
      <w:pPr>
        <w:pStyle w:val="aa"/>
        <w:ind w:left="360"/>
      </w:pPr>
      <w:r>
        <w:t>6.2. Контроль прохождения дистанции участником осуществляется электронными карточками на старте, контрольных пунктах и финише.</w:t>
      </w:r>
    </w:p>
    <w:p w14:paraId="3251BDA8" w14:textId="77777777" w:rsidR="00FA0517" w:rsidRDefault="00FA0517">
      <w:pPr>
        <w:pStyle w:val="aa"/>
        <w:ind w:left="360"/>
      </w:pPr>
    </w:p>
    <w:p w14:paraId="04E5B186" w14:textId="77777777" w:rsidR="00FA0517" w:rsidRDefault="00000000">
      <w:pPr>
        <w:pStyle w:val="aa"/>
        <w:ind w:left="360"/>
        <w:rPr>
          <w:b/>
          <w:bCs/>
        </w:rPr>
      </w:pPr>
      <w:r>
        <w:t xml:space="preserve">                                        </w:t>
      </w:r>
      <w:r>
        <w:rPr>
          <w:b/>
          <w:bCs/>
        </w:rPr>
        <w:t>7.Подведение итогов</w:t>
      </w:r>
    </w:p>
    <w:p w14:paraId="7AD80CD6" w14:textId="77777777" w:rsidR="00FA0517" w:rsidRDefault="00FA0517">
      <w:pPr>
        <w:pStyle w:val="aa"/>
        <w:ind w:left="360"/>
        <w:rPr>
          <w:b/>
          <w:bCs/>
        </w:rPr>
      </w:pPr>
    </w:p>
    <w:p w14:paraId="4D715F8F" w14:textId="77777777" w:rsidR="00FA0517" w:rsidRDefault="00000000">
      <w:pPr>
        <w:pStyle w:val="aa"/>
        <w:ind w:left="360"/>
      </w:pPr>
      <w:r>
        <w:lastRenderedPageBreak/>
        <w:t>7.1. Личные результаты в каждой возрастной группе определяются в соответствии с порядком прохождения финиша;</w:t>
      </w:r>
    </w:p>
    <w:p w14:paraId="116BC77F" w14:textId="77777777" w:rsidR="00FA0517" w:rsidRDefault="00000000">
      <w:pPr>
        <w:pStyle w:val="aa"/>
        <w:ind w:left="360"/>
      </w:pPr>
      <w:r>
        <w:t>7.2. В командный зачёт начисляются семь лучших личных результатов участников команды среди всех возрастных групп;</w:t>
      </w:r>
    </w:p>
    <w:p w14:paraId="6ED0FEBE" w14:textId="77777777" w:rsidR="00FA0517" w:rsidRDefault="00000000">
      <w:pPr>
        <w:pStyle w:val="aa"/>
        <w:ind w:left="360"/>
      </w:pPr>
      <w:r>
        <w:t>7.3. Командные баллы участникам начисляются в соответствии с Таблицей №1 при условии участия в возрастной группе более восьми участников. Если в группе менее восьми участников, баллы в командный зачёт не начисляются.</w:t>
      </w:r>
    </w:p>
    <w:p w14:paraId="62C9B449" w14:textId="77777777" w:rsidR="00FA0517" w:rsidRDefault="00000000">
      <w:pPr>
        <w:pStyle w:val="aa"/>
        <w:ind w:left="360"/>
      </w:pPr>
      <w:r>
        <w:t>7.4. Командные места определяются по наибольшей сумме набранных баллов (мест) участников среди всех возрастных групп;</w:t>
      </w:r>
    </w:p>
    <w:p w14:paraId="6F1638B2" w14:textId="77777777" w:rsidR="00FA0517" w:rsidRDefault="00FA0517">
      <w:pPr>
        <w:pStyle w:val="aa"/>
        <w:ind w:left="360"/>
      </w:pPr>
    </w:p>
    <w:p w14:paraId="4289FF3F" w14:textId="77777777" w:rsidR="00FA0517" w:rsidRDefault="00000000">
      <w:pPr>
        <w:pStyle w:val="aa"/>
        <w:ind w:left="360"/>
        <w:rPr>
          <w:i/>
          <w:iCs/>
        </w:rPr>
      </w:pPr>
      <w:r>
        <w:t xml:space="preserve">                                                                                                                                         </w:t>
      </w:r>
      <w:r>
        <w:rPr>
          <w:i/>
          <w:iCs/>
        </w:rPr>
        <w:t>Таблица №1</w:t>
      </w:r>
    </w:p>
    <w:tbl>
      <w:tblPr>
        <w:tblStyle w:val="a9"/>
        <w:tblW w:w="0" w:type="auto"/>
        <w:tblInd w:w="-410" w:type="dxa"/>
        <w:tblLayout w:type="fixed"/>
        <w:tblLook w:val="04A0" w:firstRow="1" w:lastRow="0" w:firstColumn="1" w:lastColumn="0" w:noHBand="0" w:noVBand="1"/>
      </w:tblPr>
      <w:tblGrid>
        <w:gridCol w:w="945"/>
        <w:gridCol w:w="750"/>
        <w:gridCol w:w="690"/>
        <w:gridCol w:w="915"/>
        <w:gridCol w:w="1020"/>
        <w:gridCol w:w="975"/>
        <w:gridCol w:w="990"/>
        <w:gridCol w:w="1005"/>
        <w:gridCol w:w="960"/>
        <w:gridCol w:w="840"/>
        <w:gridCol w:w="891"/>
      </w:tblGrid>
      <w:tr w:rsidR="00FA0517" w14:paraId="46E30BE2" w14:textId="77777777">
        <w:trPr>
          <w:trHeight w:val="504"/>
        </w:trPr>
        <w:tc>
          <w:tcPr>
            <w:tcW w:w="945" w:type="dxa"/>
          </w:tcPr>
          <w:p w14:paraId="4311F405" w14:textId="77777777" w:rsidR="00FA0517" w:rsidRDefault="00000000">
            <w:pPr>
              <w:pStyle w:val="aa"/>
              <w:ind w:left="0"/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750" w:type="dxa"/>
          </w:tcPr>
          <w:p w14:paraId="22CB3F62" w14:textId="77777777" w:rsidR="00FA0517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0" w:type="dxa"/>
          </w:tcPr>
          <w:p w14:paraId="6A4B44BA" w14:textId="77777777" w:rsidR="00FA0517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15" w:type="dxa"/>
          </w:tcPr>
          <w:p w14:paraId="64988143" w14:textId="77777777" w:rsidR="00FA0517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20" w:type="dxa"/>
          </w:tcPr>
          <w:p w14:paraId="49A3E48B" w14:textId="77777777" w:rsidR="00FA0517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4 </w:t>
            </w:r>
          </w:p>
        </w:tc>
        <w:tc>
          <w:tcPr>
            <w:tcW w:w="975" w:type="dxa"/>
          </w:tcPr>
          <w:p w14:paraId="2F839658" w14:textId="77777777" w:rsidR="00FA0517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0" w:type="dxa"/>
          </w:tcPr>
          <w:p w14:paraId="662B6C62" w14:textId="77777777" w:rsidR="00FA0517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05" w:type="dxa"/>
          </w:tcPr>
          <w:p w14:paraId="2AE9D135" w14:textId="77777777" w:rsidR="00FA0517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60" w:type="dxa"/>
          </w:tcPr>
          <w:p w14:paraId="670B9D6B" w14:textId="77777777" w:rsidR="00FA0517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40" w:type="dxa"/>
          </w:tcPr>
          <w:p w14:paraId="43A2F06E" w14:textId="77777777" w:rsidR="00FA0517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91" w:type="dxa"/>
          </w:tcPr>
          <w:p w14:paraId="5CEE8EA4" w14:textId="77777777" w:rsidR="00FA0517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FA0517" w14:paraId="57B589F8" w14:textId="77777777">
        <w:tc>
          <w:tcPr>
            <w:tcW w:w="945" w:type="dxa"/>
          </w:tcPr>
          <w:p w14:paraId="0F4BC2EF" w14:textId="77777777" w:rsidR="00FA0517" w:rsidRDefault="00000000">
            <w:pPr>
              <w:pStyle w:val="aa"/>
              <w:ind w:left="0"/>
            </w:pPr>
            <w:r>
              <w:rPr>
                <w:b/>
                <w:bCs/>
              </w:rPr>
              <w:t>Очки</w:t>
            </w:r>
          </w:p>
        </w:tc>
        <w:tc>
          <w:tcPr>
            <w:tcW w:w="750" w:type="dxa"/>
          </w:tcPr>
          <w:p w14:paraId="6881F887" w14:textId="77777777" w:rsidR="00FA0517" w:rsidRDefault="00000000">
            <w:pPr>
              <w:pStyle w:val="aa"/>
              <w:ind w:left="0"/>
            </w:pPr>
            <w:r>
              <w:t>80</w:t>
            </w:r>
          </w:p>
        </w:tc>
        <w:tc>
          <w:tcPr>
            <w:tcW w:w="690" w:type="dxa"/>
          </w:tcPr>
          <w:p w14:paraId="5D284B9A" w14:textId="77777777" w:rsidR="00FA0517" w:rsidRDefault="00000000">
            <w:pPr>
              <w:pStyle w:val="aa"/>
              <w:ind w:left="0"/>
            </w:pPr>
            <w:r>
              <w:t>70</w:t>
            </w:r>
          </w:p>
        </w:tc>
        <w:tc>
          <w:tcPr>
            <w:tcW w:w="915" w:type="dxa"/>
          </w:tcPr>
          <w:p w14:paraId="6DE936BF" w14:textId="77777777" w:rsidR="00FA0517" w:rsidRDefault="00000000">
            <w:pPr>
              <w:pStyle w:val="aa"/>
              <w:ind w:left="0"/>
            </w:pPr>
            <w:r>
              <w:t>60</w:t>
            </w:r>
          </w:p>
        </w:tc>
        <w:tc>
          <w:tcPr>
            <w:tcW w:w="1020" w:type="dxa"/>
          </w:tcPr>
          <w:p w14:paraId="26E63B7E" w14:textId="77777777" w:rsidR="00FA0517" w:rsidRDefault="00000000">
            <w:pPr>
              <w:pStyle w:val="aa"/>
              <w:ind w:left="0"/>
            </w:pPr>
            <w:r>
              <w:t>50</w:t>
            </w:r>
          </w:p>
        </w:tc>
        <w:tc>
          <w:tcPr>
            <w:tcW w:w="975" w:type="dxa"/>
          </w:tcPr>
          <w:p w14:paraId="69851F39" w14:textId="77777777" w:rsidR="00FA0517" w:rsidRDefault="00000000">
            <w:pPr>
              <w:pStyle w:val="aa"/>
              <w:ind w:left="0"/>
            </w:pPr>
            <w:r>
              <w:t>45</w:t>
            </w:r>
          </w:p>
        </w:tc>
        <w:tc>
          <w:tcPr>
            <w:tcW w:w="990" w:type="dxa"/>
          </w:tcPr>
          <w:p w14:paraId="330BAE5E" w14:textId="77777777" w:rsidR="00FA0517" w:rsidRDefault="00000000">
            <w:pPr>
              <w:pStyle w:val="aa"/>
              <w:ind w:left="0"/>
            </w:pPr>
            <w:r>
              <w:t>40</w:t>
            </w:r>
          </w:p>
        </w:tc>
        <w:tc>
          <w:tcPr>
            <w:tcW w:w="1005" w:type="dxa"/>
          </w:tcPr>
          <w:p w14:paraId="622D0BC3" w14:textId="77777777" w:rsidR="00FA0517" w:rsidRDefault="00000000">
            <w:pPr>
              <w:pStyle w:val="aa"/>
              <w:ind w:left="0"/>
            </w:pPr>
            <w:r>
              <w:t>35</w:t>
            </w:r>
          </w:p>
        </w:tc>
        <w:tc>
          <w:tcPr>
            <w:tcW w:w="960" w:type="dxa"/>
          </w:tcPr>
          <w:p w14:paraId="752919D8" w14:textId="77777777" w:rsidR="00FA0517" w:rsidRDefault="00000000">
            <w:pPr>
              <w:pStyle w:val="aa"/>
              <w:ind w:left="0"/>
            </w:pPr>
            <w:r>
              <w:t>30</w:t>
            </w:r>
          </w:p>
        </w:tc>
        <w:tc>
          <w:tcPr>
            <w:tcW w:w="840" w:type="dxa"/>
          </w:tcPr>
          <w:p w14:paraId="44D163C9" w14:textId="77777777" w:rsidR="00FA0517" w:rsidRDefault="00000000">
            <w:pPr>
              <w:pStyle w:val="aa"/>
              <w:ind w:left="0"/>
            </w:pPr>
            <w:r>
              <w:t>27</w:t>
            </w:r>
          </w:p>
        </w:tc>
        <w:tc>
          <w:tcPr>
            <w:tcW w:w="891" w:type="dxa"/>
          </w:tcPr>
          <w:p w14:paraId="2FEDFAA6" w14:textId="77777777" w:rsidR="00FA0517" w:rsidRDefault="00000000">
            <w:pPr>
              <w:pStyle w:val="aa"/>
              <w:ind w:left="0"/>
            </w:pPr>
            <w:r>
              <w:t>24</w:t>
            </w:r>
          </w:p>
        </w:tc>
      </w:tr>
      <w:tr w:rsidR="00FA0517" w14:paraId="41FBA94A" w14:textId="77777777">
        <w:tc>
          <w:tcPr>
            <w:tcW w:w="945" w:type="dxa"/>
          </w:tcPr>
          <w:p w14:paraId="6A7ADCDD" w14:textId="77777777" w:rsidR="00FA0517" w:rsidRDefault="00000000">
            <w:pPr>
              <w:pStyle w:val="aa"/>
              <w:ind w:left="0"/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750" w:type="dxa"/>
          </w:tcPr>
          <w:p w14:paraId="0677E819" w14:textId="77777777" w:rsidR="00FA0517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690" w:type="dxa"/>
          </w:tcPr>
          <w:p w14:paraId="410FCA71" w14:textId="77777777" w:rsidR="00FA0517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15" w:type="dxa"/>
          </w:tcPr>
          <w:p w14:paraId="15D63635" w14:textId="77777777" w:rsidR="00FA0517" w:rsidRDefault="00000000">
            <w:pPr>
              <w:pStyle w:val="a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20" w:type="dxa"/>
          </w:tcPr>
          <w:p w14:paraId="55EA4AF9" w14:textId="77777777" w:rsidR="00FA0517" w:rsidRDefault="00000000">
            <w:pPr>
              <w:pStyle w:val="aa"/>
              <w:ind w:left="0"/>
            </w:pPr>
            <w:r>
              <w:rPr>
                <w:b/>
                <w:bCs/>
              </w:rPr>
              <w:t>14</w:t>
            </w:r>
          </w:p>
        </w:tc>
        <w:tc>
          <w:tcPr>
            <w:tcW w:w="975" w:type="dxa"/>
          </w:tcPr>
          <w:p w14:paraId="184B0362" w14:textId="77777777" w:rsidR="00FA0517" w:rsidRDefault="00000000">
            <w:pPr>
              <w:pStyle w:val="aa"/>
              <w:ind w:left="0"/>
            </w:pPr>
            <w:r>
              <w:rPr>
                <w:b/>
                <w:bCs/>
              </w:rPr>
              <w:t>15</w:t>
            </w:r>
          </w:p>
        </w:tc>
        <w:tc>
          <w:tcPr>
            <w:tcW w:w="990" w:type="dxa"/>
          </w:tcPr>
          <w:p w14:paraId="10CD80AD" w14:textId="77777777" w:rsidR="00FA0517" w:rsidRDefault="00000000">
            <w:pPr>
              <w:pStyle w:val="aa"/>
              <w:ind w:left="0"/>
            </w:pPr>
            <w:r>
              <w:rPr>
                <w:b/>
                <w:bCs/>
              </w:rPr>
              <w:t>16</w:t>
            </w:r>
          </w:p>
        </w:tc>
        <w:tc>
          <w:tcPr>
            <w:tcW w:w="1005" w:type="dxa"/>
          </w:tcPr>
          <w:p w14:paraId="36CE178F" w14:textId="77777777" w:rsidR="00FA0517" w:rsidRDefault="00000000">
            <w:pPr>
              <w:pStyle w:val="aa"/>
              <w:ind w:left="0"/>
            </w:pPr>
            <w:r>
              <w:rPr>
                <w:b/>
                <w:bCs/>
              </w:rPr>
              <w:t>17</w:t>
            </w:r>
          </w:p>
        </w:tc>
        <w:tc>
          <w:tcPr>
            <w:tcW w:w="960" w:type="dxa"/>
          </w:tcPr>
          <w:p w14:paraId="1B6A90F5" w14:textId="77777777" w:rsidR="00FA0517" w:rsidRDefault="00000000">
            <w:pPr>
              <w:pStyle w:val="aa"/>
              <w:ind w:left="0"/>
            </w:pPr>
            <w:r>
              <w:rPr>
                <w:b/>
                <w:bCs/>
              </w:rPr>
              <w:t>18</w:t>
            </w:r>
          </w:p>
        </w:tc>
        <w:tc>
          <w:tcPr>
            <w:tcW w:w="840" w:type="dxa"/>
          </w:tcPr>
          <w:p w14:paraId="6247CFD5" w14:textId="77777777" w:rsidR="00FA0517" w:rsidRDefault="00000000">
            <w:pPr>
              <w:pStyle w:val="aa"/>
              <w:ind w:left="0"/>
            </w:pPr>
            <w:r>
              <w:rPr>
                <w:b/>
                <w:bCs/>
              </w:rPr>
              <w:t>19</w:t>
            </w:r>
          </w:p>
        </w:tc>
        <w:tc>
          <w:tcPr>
            <w:tcW w:w="891" w:type="dxa"/>
          </w:tcPr>
          <w:p w14:paraId="77FD0D7F" w14:textId="77777777" w:rsidR="00FA0517" w:rsidRDefault="00000000">
            <w:pPr>
              <w:pStyle w:val="aa"/>
              <w:ind w:left="0"/>
            </w:pPr>
            <w:r>
              <w:rPr>
                <w:b/>
                <w:bCs/>
              </w:rPr>
              <w:t>20</w:t>
            </w:r>
          </w:p>
        </w:tc>
      </w:tr>
      <w:tr w:rsidR="00FA0517" w14:paraId="78407C2F" w14:textId="77777777">
        <w:tc>
          <w:tcPr>
            <w:tcW w:w="945" w:type="dxa"/>
          </w:tcPr>
          <w:p w14:paraId="6E9A41F0" w14:textId="77777777" w:rsidR="00FA0517" w:rsidRDefault="00000000">
            <w:pPr>
              <w:pStyle w:val="aa"/>
              <w:ind w:left="0"/>
            </w:pPr>
            <w:r>
              <w:rPr>
                <w:b/>
                <w:bCs/>
              </w:rPr>
              <w:t>Очки</w:t>
            </w:r>
          </w:p>
        </w:tc>
        <w:tc>
          <w:tcPr>
            <w:tcW w:w="750" w:type="dxa"/>
          </w:tcPr>
          <w:p w14:paraId="2EE08E06" w14:textId="77777777" w:rsidR="00FA0517" w:rsidRDefault="00000000">
            <w:pPr>
              <w:pStyle w:val="aa"/>
              <w:ind w:left="0"/>
            </w:pPr>
            <w:r>
              <w:t>21</w:t>
            </w:r>
          </w:p>
        </w:tc>
        <w:tc>
          <w:tcPr>
            <w:tcW w:w="690" w:type="dxa"/>
          </w:tcPr>
          <w:p w14:paraId="77B53D24" w14:textId="77777777" w:rsidR="00FA0517" w:rsidRDefault="00000000">
            <w:pPr>
              <w:pStyle w:val="aa"/>
              <w:ind w:left="0"/>
            </w:pPr>
            <w:r>
              <w:t>18</w:t>
            </w:r>
          </w:p>
        </w:tc>
        <w:tc>
          <w:tcPr>
            <w:tcW w:w="915" w:type="dxa"/>
          </w:tcPr>
          <w:p w14:paraId="7EF77A6C" w14:textId="77777777" w:rsidR="00FA0517" w:rsidRDefault="00000000">
            <w:pPr>
              <w:pStyle w:val="aa"/>
              <w:ind w:left="0"/>
            </w:pPr>
            <w:r>
              <w:t>15</w:t>
            </w:r>
          </w:p>
        </w:tc>
        <w:tc>
          <w:tcPr>
            <w:tcW w:w="1020" w:type="dxa"/>
          </w:tcPr>
          <w:p w14:paraId="7720743F" w14:textId="77777777" w:rsidR="00FA0517" w:rsidRDefault="00000000">
            <w:pPr>
              <w:pStyle w:val="aa"/>
              <w:ind w:left="0"/>
            </w:pPr>
            <w:r>
              <w:t>12</w:t>
            </w:r>
          </w:p>
        </w:tc>
        <w:tc>
          <w:tcPr>
            <w:tcW w:w="975" w:type="dxa"/>
          </w:tcPr>
          <w:p w14:paraId="33188E32" w14:textId="77777777" w:rsidR="00FA0517" w:rsidRDefault="00000000">
            <w:pPr>
              <w:pStyle w:val="aa"/>
              <w:ind w:left="0"/>
            </w:pPr>
            <w:r>
              <w:t>9</w:t>
            </w:r>
          </w:p>
        </w:tc>
        <w:tc>
          <w:tcPr>
            <w:tcW w:w="990" w:type="dxa"/>
          </w:tcPr>
          <w:p w14:paraId="5013F100" w14:textId="77777777" w:rsidR="00FA0517" w:rsidRDefault="00000000">
            <w:pPr>
              <w:pStyle w:val="aa"/>
              <w:ind w:left="0"/>
            </w:pPr>
            <w:r>
              <w:t>7</w:t>
            </w:r>
          </w:p>
        </w:tc>
        <w:tc>
          <w:tcPr>
            <w:tcW w:w="1005" w:type="dxa"/>
          </w:tcPr>
          <w:p w14:paraId="281168DD" w14:textId="77777777" w:rsidR="00FA0517" w:rsidRDefault="00000000">
            <w:pPr>
              <w:pStyle w:val="aa"/>
              <w:ind w:left="0"/>
            </w:pPr>
            <w:r>
              <w:t>5</w:t>
            </w:r>
          </w:p>
        </w:tc>
        <w:tc>
          <w:tcPr>
            <w:tcW w:w="960" w:type="dxa"/>
          </w:tcPr>
          <w:p w14:paraId="3EF0B449" w14:textId="77777777" w:rsidR="00FA0517" w:rsidRDefault="00000000">
            <w:pPr>
              <w:pStyle w:val="aa"/>
              <w:ind w:left="0"/>
            </w:pPr>
            <w:r>
              <w:t>3</w:t>
            </w:r>
          </w:p>
        </w:tc>
        <w:tc>
          <w:tcPr>
            <w:tcW w:w="840" w:type="dxa"/>
          </w:tcPr>
          <w:p w14:paraId="334131BB" w14:textId="77777777" w:rsidR="00FA0517" w:rsidRDefault="00000000">
            <w:pPr>
              <w:pStyle w:val="aa"/>
              <w:ind w:left="0"/>
            </w:pPr>
            <w:r>
              <w:t>2</w:t>
            </w:r>
          </w:p>
        </w:tc>
        <w:tc>
          <w:tcPr>
            <w:tcW w:w="891" w:type="dxa"/>
          </w:tcPr>
          <w:p w14:paraId="671DAB46" w14:textId="77777777" w:rsidR="00FA0517" w:rsidRDefault="00000000">
            <w:pPr>
              <w:pStyle w:val="aa"/>
              <w:ind w:left="0"/>
            </w:pPr>
            <w:r>
              <w:t>1*</w:t>
            </w:r>
          </w:p>
        </w:tc>
      </w:tr>
    </w:tbl>
    <w:p w14:paraId="5CE91C85" w14:textId="77777777" w:rsidR="00FA0517" w:rsidRDefault="00000000">
      <w:pPr>
        <w:pStyle w:val="aa"/>
        <w:ind w:left="360"/>
      </w:pPr>
      <w:r>
        <w:t>* за места, начиная с 20-го и далее спортсмену начисляется по одному очку</w:t>
      </w:r>
    </w:p>
    <w:p w14:paraId="75F8077C" w14:textId="77777777" w:rsidR="00FA0517" w:rsidRDefault="00000000">
      <w:pPr>
        <w:pStyle w:val="aa"/>
        <w:ind w:left="360"/>
      </w:pPr>
      <w:r>
        <w:t>7.4. Порядок подачи и рассмотрения протестов принимаются согласно правил вида спорта «спортивное ориентирование», утверждёнными приказом Министерства спорта Российской Федерации от 03 мая 2017 г № 403.</w:t>
      </w:r>
    </w:p>
    <w:p w14:paraId="474412D6" w14:textId="77777777" w:rsidR="00FA0517" w:rsidRDefault="00000000">
      <w:pPr>
        <w:pStyle w:val="aa"/>
        <w:ind w:left="0" w:firstLineChars="150" w:firstLine="360"/>
      </w:pPr>
      <w:r>
        <w:t xml:space="preserve">7.5. Результаты Соревнований будут размещены на официальных сайтах </w:t>
      </w:r>
      <w:r>
        <w:rPr>
          <w:lang w:val="en-US"/>
        </w:rPr>
        <w:t xml:space="preserve">orgeo.ru  </w:t>
      </w:r>
      <w:r>
        <w:t xml:space="preserve">и  </w:t>
      </w:r>
      <w:r>
        <w:rPr>
          <w:lang w:val="en-US"/>
        </w:rPr>
        <w:t>cudrovoco2.ru</w:t>
      </w:r>
    </w:p>
    <w:p w14:paraId="19938013" w14:textId="77777777" w:rsidR="00FA0517" w:rsidRDefault="00FA0517">
      <w:pPr>
        <w:pStyle w:val="aa"/>
        <w:ind w:left="360"/>
      </w:pPr>
    </w:p>
    <w:p w14:paraId="4AA514B2" w14:textId="77777777" w:rsidR="00FA0517" w:rsidRDefault="00FA0517">
      <w:pPr>
        <w:pStyle w:val="aa"/>
        <w:ind w:left="360"/>
      </w:pPr>
    </w:p>
    <w:p w14:paraId="3A17C88E" w14:textId="77777777" w:rsidR="00FA0517" w:rsidRDefault="00000000">
      <w:pPr>
        <w:pStyle w:val="aa"/>
        <w:ind w:left="360"/>
        <w:rPr>
          <w:b/>
          <w:bCs/>
        </w:rPr>
      </w:pPr>
      <w:r>
        <w:t xml:space="preserve">                                              </w:t>
      </w:r>
      <w:r>
        <w:rPr>
          <w:b/>
          <w:bCs/>
        </w:rPr>
        <w:t>8.Награждение</w:t>
      </w:r>
    </w:p>
    <w:p w14:paraId="3D75CBE6" w14:textId="77777777" w:rsidR="00FA0517" w:rsidRDefault="00FA0517">
      <w:pPr>
        <w:pStyle w:val="aa"/>
        <w:ind w:left="360"/>
        <w:rPr>
          <w:b/>
          <w:bCs/>
        </w:rPr>
      </w:pPr>
    </w:p>
    <w:p w14:paraId="6B1C0800" w14:textId="77777777" w:rsidR="00FA0517" w:rsidRDefault="00000000">
      <w:pPr>
        <w:pStyle w:val="aa"/>
        <w:ind w:left="360"/>
      </w:pPr>
      <w:r>
        <w:t>8.1. Награждение производится наградным материалом Оргкомитета.</w:t>
      </w:r>
    </w:p>
    <w:p w14:paraId="2D6BD2D9" w14:textId="77777777" w:rsidR="00FA0517" w:rsidRDefault="00000000">
      <w:pPr>
        <w:pStyle w:val="aa"/>
        <w:ind w:left="360"/>
      </w:pPr>
      <w:r>
        <w:t>8.2. Участники, занявшие 1,2 и 3 места в личном зачёте в каждой возрастной группе, награждаются соответствующими дипломами и медалями.</w:t>
      </w:r>
    </w:p>
    <w:p w14:paraId="1C84A993" w14:textId="77777777" w:rsidR="00FA0517" w:rsidRDefault="00000000">
      <w:pPr>
        <w:pStyle w:val="aa"/>
        <w:ind w:left="360"/>
      </w:pPr>
      <w:r>
        <w:t>8.3. Команды, занявшие 1, 2 и 3 места , объявляются победителями и награждаются соответствующими дипломами и Кубками.</w:t>
      </w:r>
    </w:p>
    <w:p w14:paraId="286A1E9B" w14:textId="77777777" w:rsidR="00FA0517" w:rsidRDefault="00FA0517">
      <w:pPr>
        <w:pStyle w:val="aa"/>
        <w:ind w:left="360"/>
      </w:pPr>
    </w:p>
    <w:p w14:paraId="0A24EE9D" w14:textId="77777777" w:rsidR="00FA0517" w:rsidRDefault="00000000">
      <w:pPr>
        <w:pStyle w:val="aa"/>
        <w:ind w:left="360"/>
        <w:rPr>
          <w:b/>
          <w:bCs/>
        </w:rPr>
      </w:pPr>
      <w:r>
        <w:t xml:space="preserve">                                             </w:t>
      </w:r>
      <w:r>
        <w:rPr>
          <w:b/>
          <w:bCs/>
        </w:rPr>
        <w:t>9.Меры безопасности</w:t>
      </w:r>
    </w:p>
    <w:p w14:paraId="45E2A965" w14:textId="77777777" w:rsidR="00FA0517" w:rsidRDefault="00FA0517">
      <w:pPr>
        <w:pStyle w:val="aa"/>
        <w:ind w:left="360"/>
        <w:rPr>
          <w:b/>
          <w:bCs/>
        </w:rPr>
      </w:pPr>
    </w:p>
    <w:p w14:paraId="23894F8D" w14:textId="77777777" w:rsidR="00FA0517" w:rsidRDefault="00000000">
      <w:pPr>
        <w:pStyle w:val="aa"/>
        <w:ind w:left="360"/>
      </w:pPr>
      <w:r>
        <w:t>9.1. Соревнования проводятся в соответствии с Регламентом по безопасной реализации дополнительных образовательных (общеразвивающих) программ, организации и проведении мероприятий в МОБУ СОШ «Кудровский ЦО-2, в том числе санитарно-гигиенической безопасности, в целях противодействия распространению новой коронавирусной инфекции (</w:t>
      </w:r>
      <w:r>
        <w:rPr>
          <w:lang w:val="en-US"/>
        </w:rPr>
        <w:t>COVID</w:t>
      </w:r>
      <w:r>
        <w:t>-19).</w:t>
      </w:r>
    </w:p>
    <w:p w14:paraId="65BD8F1D" w14:textId="77777777" w:rsidR="00FA0517" w:rsidRDefault="00000000">
      <w:pPr>
        <w:pStyle w:val="aa"/>
        <w:ind w:left="360"/>
      </w:pPr>
      <w:r>
        <w:t xml:space="preserve">9.2. Обеспечение безопасности участников осуществляется согласно требованиям Правил обеспечения безопасности при проведении официальных спортивных соревнований, утверждённых постановлением Правительства Российской Федерации </w:t>
      </w:r>
      <w:r>
        <w:lastRenderedPageBreak/>
        <w:t>от 18 апреля 2014 года №353, а также требованиям правил вида спорта «спортивное ориентирование».</w:t>
      </w:r>
    </w:p>
    <w:p w14:paraId="342842E6" w14:textId="77777777" w:rsidR="00FA0517" w:rsidRDefault="00000000">
      <w:pPr>
        <w:pStyle w:val="aa"/>
        <w:ind w:left="360"/>
      </w:pPr>
      <w:r>
        <w:t>9.3. Участие в Соревнованиях осуществляется только при наличии договора страхования жизни и здоровья от несчастных случаев, который представляется в комиссию по допуску участников на каждого участника Соревнований. Страхование участников Соревнований может осуществляться как за счёт бюджетных, так и внебюджетных средств в соответствии с законодательством Российской Федерации и субъектов Российской Федерации.</w:t>
      </w:r>
    </w:p>
    <w:p w14:paraId="079B3299" w14:textId="77777777" w:rsidR="00FA0517" w:rsidRDefault="00000000">
      <w:pPr>
        <w:pStyle w:val="aa"/>
        <w:ind w:left="360"/>
      </w:pPr>
      <w:r>
        <w:t>9.4. Оказание скорой медицинской помощи , а также допуск участников осуществляется в соответствии с приказом Министерства здравоохранения Российской Федерации от 01.03.2016 №134н «О Порядке организации оказания медицинской помощи лицам, занимающихся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67F0BE2B" w14:textId="77777777" w:rsidR="00FA0517" w:rsidRDefault="00000000">
      <w:pPr>
        <w:pStyle w:val="aa"/>
        <w:ind w:left="360"/>
      </w:pPr>
      <w:r>
        <w:t xml:space="preserve">9.5. Соревнования проводятся на дистанциях, позволяющих обеспечить безопасность участников и зрителей в соответствии с Правилами соревнований по спортивному ориентированию. </w:t>
      </w:r>
    </w:p>
    <w:p w14:paraId="19BC665E" w14:textId="77777777" w:rsidR="00FA0517" w:rsidRDefault="00000000">
      <w:pPr>
        <w:pStyle w:val="aa"/>
        <w:ind w:left="360"/>
      </w:pPr>
      <w:r>
        <w:t>9.6. Ответственность за безопасность дистанций и применяемого судейского снаряжения несут организаторы Соревнований.</w:t>
      </w:r>
    </w:p>
    <w:p w14:paraId="6BAFE974" w14:textId="77777777" w:rsidR="00FA0517" w:rsidRDefault="00000000">
      <w:pPr>
        <w:pStyle w:val="aa"/>
        <w:ind w:left="360"/>
      </w:pPr>
      <w:r>
        <w:t>9.7. Представители направляющих организаций и члены команд несут персональную ответственность за выполнение правил техники безопасности, общественного правопорядка и соблюдение дисциплины на месте проведения Соревнований.</w:t>
      </w:r>
    </w:p>
    <w:p w14:paraId="569C0804" w14:textId="77777777" w:rsidR="00FA0517" w:rsidRDefault="00FA0517">
      <w:pPr>
        <w:pStyle w:val="aa"/>
        <w:ind w:left="360"/>
      </w:pPr>
    </w:p>
    <w:p w14:paraId="3AEC6B7A" w14:textId="77777777" w:rsidR="00FA0517" w:rsidRDefault="00000000">
      <w:pPr>
        <w:pStyle w:val="aa"/>
        <w:ind w:left="360"/>
        <w:rPr>
          <w:b/>
          <w:bCs/>
        </w:rPr>
      </w:pPr>
      <w:r>
        <w:t xml:space="preserve">                                      </w:t>
      </w:r>
      <w:r>
        <w:rPr>
          <w:b/>
          <w:bCs/>
        </w:rPr>
        <w:t>10.Финансирование</w:t>
      </w:r>
    </w:p>
    <w:p w14:paraId="1AE401FC" w14:textId="77777777" w:rsidR="00FA0517" w:rsidRDefault="00FA0517">
      <w:pPr>
        <w:pStyle w:val="aa"/>
        <w:ind w:left="360"/>
        <w:rPr>
          <w:b/>
          <w:bCs/>
        </w:rPr>
      </w:pPr>
    </w:p>
    <w:p w14:paraId="382CF225" w14:textId="77777777" w:rsidR="00FA0517" w:rsidRDefault="00000000">
      <w:pPr>
        <w:pStyle w:val="aa"/>
        <w:ind w:left="360"/>
      </w:pPr>
      <w:r>
        <w:t>10.1. Участие в соревнованиях бесплатное.</w:t>
      </w:r>
    </w:p>
    <w:p w14:paraId="2F5247DD" w14:textId="77777777" w:rsidR="00FA0517" w:rsidRDefault="00000000">
      <w:pPr>
        <w:pStyle w:val="aa"/>
        <w:ind w:left="360"/>
      </w:pPr>
      <w:r>
        <w:t>10.2. Финансирование Соревнований осуществляется за счёт собственных средств организаторов, бюджетной и другой финансовой поддержки, не противоречащей законодательству.</w:t>
      </w:r>
    </w:p>
    <w:p w14:paraId="029BBBA3" w14:textId="77777777" w:rsidR="00FA0517" w:rsidRDefault="00FA0517">
      <w:pPr>
        <w:pStyle w:val="aa"/>
        <w:ind w:left="360"/>
      </w:pPr>
    </w:p>
    <w:p w14:paraId="2B7A013B" w14:textId="77777777" w:rsidR="00FA0517" w:rsidRDefault="00000000">
      <w:pPr>
        <w:pStyle w:val="aa"/>
        <w:ind w:left="360"/>
        <w:rPr>
          <w:b/>
          <w:bCs/>
        </w:rPr>
      </w:pPr>
      <w:r>
        <w:t xml:space="preserve">                                       </w:t>
      </w:r>
      <w:r>
        <w:rPr>
          <w:b/>
          <w:bCs/>
        </w:rPr>
        <w:t xml:space="preserve">11.Консультации по вопросам участия </w:t>
      </w:r>
    </w:p>
    <w:p w14:paraId="028E03F0" w14:textId="77777777" w:rsidR="00FA0517" w:rsidRDefault="00FA0517">
      <w:pPr>
        <w:pStyle w:val="aa"/>
        <w:ind w:left="360"/>
        <w:rPr>
          <w:b/>
          <w:bCs/>
        </w:rPr>
      </w:pPr>
    </w:p>
    <w:p w14:paraId="1D39CDF4" w14:textId="77777777" w:rsidR="00FA0517" w:rsidRDefault="00000000">
      <w:pPr>
        <w:pStyle w:val="aa"/>
        <w:ind w:left="360"/>
      </w:pPr>
      <w:r>
        <w:t>8 911 212 15 43 – Виктор Александрович Рылов</w:t>
      </w:r>
    </w:p>
    <w:p w14:paraId="4D9ED339" w14:textId="77777777" w:rsidR="00FA0517" w:rsidRDefault="00000000">
      <w:pPr>
        <w:pStyle w:val="aa"/>
        <w:ind w:left="360"/>
      </w:pPr>
      <w:r>
        <w:t>8 921 553 24 14 – Андрей Владимирович Якушенков</w:t>
      </w:r>
    </w:p>
    <w:p w14:paraId="611A0A6C" w14:textId="77777777" w:rsidR="00FA0517" w:rsidRDefault="00000000">
      <w:pPr>
        <w:pStyle w:val="aa"/>
        <w:ind w:left="360"/>
      </w:pPr>
      <w:r>
        <w:t>8 911 966 61 86 – Алина Алексеевна Половова</w:t>
      </w:r>
    </w:p>
    <w:p w14:paraId="3F0EAD79" w14:textId="77777777" w:rsidR="00FA0517" w:rsidRDefault="00FA0517">
      <w:pPr>
        <w:pStyle w:val="aa"/>
        <w:ind w:left="2640"/>
      </w:pPr>
    </w:p>
    <w:p w14:paraId="3121C570" w14:textId="77777777" w:rsidR="00FA0517" w:rsidRDefault="00FA0517">
      <w:pPr>
        <w:pStyle w:val="aa"/>
        <w:ind w:left="2640"/>
      </w:pPr>
    </w:p>
    <w:sectPr w:rsidR="00FA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7A34" w14:textId="77777777" w:rsidR="00C16CDD" w:rsidRDefault="00C16CDD">
      <w:pPr>
        <w:spacing w:line="240" w:lineRule="auto"/>
      </w:pPr>
      <w:r>
        <w:separator/>
      </w:r>
    </w:p>
  </w:endnote>
  <w:endnote w:type="continuationSeparator" w:id="0">
    <w:p w14:paraId="0B12B40F" w14:textId="77777777" w:rsidR="00C16CDD" w:rsidRDefault="00C16C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CEB6E" w14:textId="77777777" w:rsidR="00C16CDD" w:rsidRDefault="00C16CDD">
      <w:pPr>
        <w:spacing w:after="0"/>
      </w:pPr>
      <w:r>
        <w:separator/>
      </w:r>
    </w:p>
  </w:footnote>
  <w:footnote w:type="continuationSeparator" w:id="0">
    <w:p w14:paraId="5B23E4D5" w14:textId="77777777" w:rsidR="00C16CDD" w:rsidRDefault="00C16C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85D7C"/>
    <w:multiLevelType w:val="multilevel"/>
    <w:tmpl w:val="2E785D7C"/>
    <w:lvl w:ilvl="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num w:numId="1" w16cid:durableId="48007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57"/>
    <w:rsid w:val="000C1558"/>
    <w:rsid w:val="001228F0"/>
    <w:rsid w:val="00320757"/>
    <w:rsid w:val="003B7082"/>
    <w:rsid w:val="00464806"/>
    <w:rsid w:val="00476C2B"/>
    <w:rsid w:val="00585F87"/>
    <w:rsid w:val="005B7885"/>
    <w:rsid w:val="007407C6"/>
    <w:rsid w:val="007D4F92"/>
    <w:rsid w:val="00BB2AB5"/>
    <w:rsid w:val="00C16CDD"/>
    <w:rsid w:val="00C3614C"/>
    <w:rsid w:val="00C504BF"/>
    <w:rsid w:val="00CD1D35"/>
    <w:rsid w:val="00D554E1"/>
    <w:rsid w:val="00EA0AEB"/>
    <w:rsid w:val="00F361DD"/>
    <w:rsid w:val="00FA0517"/>
    <w:rsid w:val="141E7323"/>
    <w:rsid w:val="1759441B"/>
    <w:rsid w:val="33AC614C"/>
    <w:rsid w:val="36C96538"/>
    <w:rsid w:val="46FF2943"/>
    <w:rsid w:val="5A4D4255"/>
    <w:rsid w:val="612E5D49"/>
    <w:rsid w:val="6A062EC8"/>
    <w:rsid w:val="6B3628BC"/>
    <w:rsid w:val="7CBE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A4BE4"/>
  <w15:docId w15:val="{DF6D461F-6C02-4A16-BAE5-4B9F1249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1637</Words>
  <Characters>9333</Characters>
  <Application>Microsoft Office Word</Application>
  <DocSecurity>0</DocSecurity>
  <Lines>77</Lines>
  <Paragraphs>21</Paragraphs>
  <ScaleCrop>false</ScaleCrop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Строганов</dc:creator>
  <cp:lastModifiedBy>Андрей Якушенков</cp:lastModifiedBy>
  <cp:revision>2</cp:revision>
  <cp:lastPrinted>2025-09-24T14:41:00Z</cp:lastPrinted>
  <dcterms:created xsi:type="dcterms:W3CDTF">2025-12-02T19:23:00Z</dcterms:created>
  <dcterms:modified xsi:type="dcterms:W3CDTF">2025-12-02T19:23:00Z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9B5D225CFF7C4821B760BBA32D5D26EC_13</vt:lpwstr>
  </property>
</Properties>
</file>