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Заместитель директора</w:t>
        <w:br w:type="textWrapping"/>
        <w:t xml:space="preserve"> по учебно-воспитательной деятельности</w:t>
        <w:br w:type="textWrapping"/>
        <w:t xml:space="preserve"> ________________ / Н.В. Бочкарева /</w:t>
        <w:br w:type="textWrapping"/>
        <w:t xml:space="preserve"> «___» __________ 2025 г.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проведении первенства АУ «Ханты-Мансийский технолого-педагогический колледж»</w:t>
        <w:br w:type="textWrapping"/>
        <w:t xml:space="preserve"> по спортивному ориентированию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Соревнования проводятся в соответствии с действующими Правилами вида спорта «спортивное ориентирование».</w:t>
        <w:br w:type="textWrapping"/>
        <w:t xml:space="preserve"> 1.2. Характер соревнований 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командное первенство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 1.3. Настоящее Положение является основанием для организации и проведения соревнований.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Цели и задачи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пропаганда здорового образа жизни;</w:t>
        <w:br w:type="textWrapping"/>
        <w:t xml:space="preserve"> — развитие и популяризация спортивного ориентирования в колледже;</w:t>
        <w:br w:type="textWrapping"/>
        <w:t xml:space="preserve"> — выявление сильнейших участников и команд.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Сроки и место проведенияа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Дата проведения: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 октября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 3.2. Время начала: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 3.3. Место сбора: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«Аллея славных вех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-Уральская 11.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Руководство соревнованиями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Общее руководство подготовкой и проведением соревнований осуществляет заместитель директора по учебно-воспитательной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Бочкарева Н.В.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4.2. Непосредственное проведение соревнований осуществляет преподаватель-организатор ОБЗР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Ушаков А.Е.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4.3. Судейская коллегия: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главный судья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Ушаков А.Е.;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судья старта/финиша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Чернов Ю.А.;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судья старта/финиша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Беженарь В.Д.</w:t>
        <w:br w:type="textWrapping"/>
        <w:t xml:space="preserve"> 4.4. Судейская коллегия контролирует соблюдение Правил соревнований и мер безопасности.</w:t>
        <w:br w:type="textWrapping"/>
        <w:t xml:space="preserve"> 4.5. Медицинское обеспечение осуществляет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фельдшер здравпункта колледжа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Участники соревнований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 участию допускаются студенты колледжа.</w:t>
        <w:br w:type="textWrapping"/>
        <w:t xml:space="preserve"> 5.2. Состав команды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человека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(соотношение юношей и девушек не регламентировано).</w:t>
        <w:br w:type="textWrapping"/>
        <w:t xml:space="preserve"> 5.3. Каждый участник должен иметь спортивную форму и обувь по погоде.</w:t>
        <w:br w:type="textWrapping"/>
        <w:t xml:space="preserve"> 5.4. Команда при допуске предоставляет: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заполненную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(Приложение 1);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лист инструктажа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технике безопасности (Приложение 2).</w:t>
        <w:br w:type="textWrapping"/>
        <w:t xml:space="preserve"> 5.5. Предварительные заявки принимаются по ссылке: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https://orgeo.ru/event/info/47152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Порядок проведения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Соревнования проводятся на дистанции по спортивному ориентированию «эстафета» (старт по одному частнику с команды каждому участнику необходимо собрать все контрольные пункты КП  после чего передать чип и карту следующему участнику своей команды).</w:t>
        <w:br w:type="textWrapping"/>
        <w:t xml:space="preserve"> 6.2. Контрольное время и иные технические параметры определяются судейской коллегией в день старта и доводятся до участников на предстартовом инструктаже.</w:t>
        <w:br w:type="textWrapping"/>
        <w:t xml:space="preserve"> 6.3. В случае схода с дистанции участник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обязан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незамедлительно уведомить организаторов и явиться на финиш для отметки.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Определение результатов и награждение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Итоги подводятся раздельно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командном зачёте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 7.2. Места определяются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наибольшему количеству набранных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при равенстве баллов преимущество имеет участник/команда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меньшим временем прохождения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дистанции.</w:t>
        <w:br w:type="textWrapping"/>
        <w:t xml:space="preserve"> 7.3. Победители и призёры (1–3 места)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командном зачёте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награждаются грамотами.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Требования безопасности и медицинское обеспечение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Организаторы знакомят участников с границами территории, местом старта/финиша и путями возврата на старт в случае потери ориентировки.</w:t>
        <w:br w:type="textWrapping"/>
        <w:t xml:space="preserve"> 8.2. При выходе за контрольное время участник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обязан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немедленно возвратиться на финиш.</w:t>
        <w:br w:type="textWrapping"/>
        <w:t xml:space="preserve"> 8.3. О любой травме или нештатной ситуации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сразу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сообщить главному судье и организаторам.</w:t>
        <w:br w:type="textWrapping"/>
        <w:t xml:space="preserve"> 8.4. Экстренные телефоны: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(999) 510-98-80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 8.5. Допуск участников — при отсутствии медицинских противопоказаний (подтверждается личной подписью в заявке).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Контактная информация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Преподаватель-организатор ОБЖ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Ушаков Александр Евгеньевич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Тел.: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(999) 510-98-80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ushakov.ae@hmtpk.ru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624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(Приложение 1)</w:t>
      </w:r>
    </w:p>
    <w:p w:rsidR="00000000" w:rsidDel="00000000" w:rsidP="00000000" w:rsidRDefault="00000000" w:rsidRPr="00000000" w14:paraId="00000023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ЗАЯВКА</w:t>
      </w:r>
    </w:p>
    <w:p w:rsidR="00000000" w:rsidDel="00000000" w:rsidP="00000000" w:rsidRDefault="00000000" w:rsidRPr="00000000" w14:paraId="00000024">
      <w:pPr>
        <w:spacing w:after="20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участие    в   первенстве АУ «Ханты-Мансийский технолого-педагогический колледж» спортивному ориентированию</w:t>
      </w:r>
    </w:p>
    <w:p w:rsidR="00000000" w:rsidDel="00000000" w:rsidP="00000000" w:rsidRDefault="00000000" w:rsidRPr="00000000" w14:paraId="00000025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Просим допустить к участию в соревнованиях команду: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группы», в следующем составе:</w:t>
      </w:r>
    </w:p>
    <w:tbl>
      <w:tblPr>
        <w:tblStyle w:val="Table1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2385"/>
        <w:gridCol w:w="1290"/>
        <w:gridCol w:w="4485"/>
        <w:tblGridChange w:id="0">
          <w:tblGrid>
            <w:gridCol w:w="690"/>
            <w:gridCol w:w="2385"/>
            <w:gridCol w:w="1290"/>
            <w:gridCol w:w="4485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23" w:val="single"/>
              <w:left w:color="000000" w:space="0" w:sz="23" w:val="single"/>
              <w:bottom w:color="000000" w:space="0" w:sz="23" w:val="single"/>
              <w:right w:color="000000" w:space="0" w:sz="5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23" w:val="single"/>
              <w:left w:color="000000" w:space="0" w:sz="0" w:val="nil"/>
              <w:bottom w:color="000000" w:space="0" w:sz="23" w:val="single"/>
              <w:right w:color="000000" w:space="0" w:sz="5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16"/>
                <w:szCs w:val="16"/>
                <w:rtl w:val="0"/>
              </w:rPr>
              <w:t xml:space="preserve">ФАМИЛИЯ ИМЯ ОТЧЕСТВО</w:t>
              <w:br w:type="textWrapping"/>
              <w:t xml:space="preserve"> УЧАСТНИКА</w:t>
            </w:r>
          </w:p>
        </w:tc>
        <w:tc>
          <w:tcPr>
            <w:tcBorders>
              <w:top w:color="000000" w:space="0" w:sz="23" w:val="single"/>
              <w:left w:color="000000" w:space="0" w:sz="0" w:val="nil"/>
              <w:bottom w:color="000000" w:space="0" w:sz="23" w:val="single"/>
              <w:right w:color="000000" w:space="0" w:sz="5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16"/>
                <w:szCs w:val="16"/>
                <w:rtl w:val="0"/>
              </w:rPr>
              <w:t xml:space="preserve">ДАТА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рождения</w:t>
            </w:r>
          </w:p>
        </w:tc>
        <w:tc>
          <w:tcPr>
            <w:tcBorders>
              <w:top w:color="000000" w:space="0" w:sz="23" w:val="single"/>
              <w:left w:color="000000" w:space="0" w:sz="0" w:val="nil"/>
              <w:bottom w:color="000000" w:space="0" w:sz="23" w:val="single"/>
              <w:right w:color="000000" w:space="0" w:sz="23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16"/>
                <w:szCs w:val="16"/>
                <w:rtl w:val="0"/>
              </w:rPr>
              <w:t xml:space="preserve">МЕДОТВОДА ОТ ЗАНЯТИЙ ФИЗИЧЕСКОЙ КУЛЬТУРОЙ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16"/>
                <w:szCs w:val="16"/>
                <w:u w:val="single"/>
                <w:rtl w:val="0"/>
              </w:rPr>
              <w:t xml:space="preserve">НЕ ИМЕЮ</w:t>
            </w:r>
          </w:p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4"/>
                <w:szCs w:val="14"/>
                <w:rtl w:val="0"/>
              </w:rPr>
              <w:t xml:space="preserve">(подпись)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23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23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23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23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23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23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23" w:val="single"/>
              <w:bottom w:color="000000" w:space="0" w:sz="23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3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18"/>
                <w:szCs w:val="18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3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3" w:val="single"/>
              <w:right w:color="000000" w:space="0" w:sz="23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Представитель команды (куратор): _______________________________________</w:t>
      </w:r>
    </w:p>
    <w:p w:rsidR="00000000" w:rsidDel="00000000" w:rsidP="00000000" w:rsidRDefault="00000000" w:rsidRPr="00000000" w14:paraId="0000003E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Подпись: _______________________ Тел.: __________________ Дата: «___» __________ </w:t>
      </w:r>
    </w:p>
    <w:p w:rsidR="00000000" w:rsidDel="00000000" w:rsidP="00000000" w:rsidRDefault="00000000" w:rsidRPr="00000000" w14:paraId="0000003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2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(Приложение 2)</w:t>
      </w:r>
    </w:p>
    <w:p w:rsidR="00000000" w:rsidDel="00000000" w:rsidP="00000000" w:rsidRDefault="00000000" w:rsidRPr="00000000" w14:paraId="00000041">
      <w:pPr>
        <w:spacing w:after="22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Инструктаж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(ПРОВОДИТ КУРАТОР!)</w:t>
      </w:r>
    </w:p>
    <w:p w:rsidR="00000000" w:rsidDel="00000000" w:rsidP="00000000" w:rsidRDefault="00000000" w:rsidRPr="00000000" w14:paraId="00000042">
      <w:pPr>
        <w:spacing w:after="22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технике безопасности при проведении соревнований по спортивному ориентированию проведен ___   ___________  20__.</w:t>
      </w:r>
    </w:p>
    <w:tbl>
      <w:tblPr>
        <w:tblStyle w:val="Table2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4.9792592960582"/>
        <w:gridCol w:w="3672.842345810875"/>
        <w:gridCol w:w="2106.9018107752304"/>
        <w:gridCol w:w="2220.788395141459"/>
        <w:tblGridChange w:id="0">
          <w:tblGrid>
            <w:gridCol w:w="1024.9792592960582"/>
            <w:gridCol w:w="3672.842345810875"/>
            <w:gridCol w:w="2106.9018107752304"/>
            <w:gridCol w:w="2220.788395141459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ind w:left="100" w:right="4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</w:t>
            </w:r>
          </w:p>
          <w:p w:rsidR="00000000" w:rsidDel="00000000" w:rsidP="00000000" w:rsidRDefault="00000000" w:rsidRPr="00000000" w14:paraId="00000045">
            <w:pPr>
              <w:shd w:fill="ffffff" w:val="clear"/>
              <w:ind w:left="10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Подпись </w:t>
            </w:r>
          </w:p>
          <w:p w:rsidR="00000000" w:rsidDel="00000000" w:rsidP="00000000" w:rsidRDefault="00000000" w:rsidRPr="00000000" w14:paraId="00000047">
            <w:pPr>
              <w:shd w:fill="ffffff" w:val="clear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инструктируемого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ind w:left="100" w:righ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Подпись проводившего инструктаж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hd w:fill="ffffff" w:val="clear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d9d9d9"/>
                <w:sz w:val="24"/>
                <w:szCs w:val="24"/>
                <w:rtl w:val="0"/>
              </w:rPr>
              <w:t xml:space="preserve">(заполнять печатными буквами)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0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Куратор (Ф.И.О.):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5B">
      <w:pPr>
        <w:spacing w:after="20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Подпись: _______________________ Дата: «_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 __________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</w:t>
      </w:r>
    </w:p>
    <w:p w:rsidR="00000000" w:rsidDel="00000000" w:rsidP="00000000" w:rsidRDefault="00000000" w:rsidRPr="00000000" w14:paraId="0000005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ИНСТРУКТАЖ ПО ТЕХНИКЕ БЕЗОПАСНОСТИ</w:t>
        <w:br w:type="textWrapping"/>
        <w:t xml:space="preserve"> при проведении соревнований по спортивному ориентированию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Назначение и область действия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инструктаж устанавливает требования безопасности для участников, судей и сопровождающих при подготовке и участии в соревнованиях по спортивному ориентированию, проводимых АУ «Ханты-Мансийский технолого-педагогический колледж».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Порядок допуска к дистанции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К участию допускаются студенты, прошедшие инструктаж по технике безопасности и личный контроль состояния здоровья (самочувствие удовлетворительное, отсутствуют медицинские противопоказания).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Участник подтверждает отсутствие медицинских отводов личной подписью в заявке. Сопровождающий (куратор) проверяет наличие формы и соответствующей обуви.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Участник обязан знать схему района соревнований, границы территории, место старта/финиша и контрольное время.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Экипировка и снаряжение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Обязательное: спортивная форма по погоде, закрытая удобная обувь с протектором; индивидуальный номер (при выдаче), компас (при наличии у организатора), карта дистанции.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Рекомендательное: перчатки, головной убор, длинные рукава/брюки, средство от насекомых, бутылка воды, заряженный мобильный телефон в бесшумном режиме для экстренной связи.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Запрещается использовать металлические предметы, травмоопасные аксессуары и иные вещи, мешающие безопасному передвижению.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Требования безопасности перед стартом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Внимательно прослушать предстартовый брифинг, уточнить контрольное время, точки сбора и маршруты безопасного выхода к финишу.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Проверить обувь и шнурки, убрать острые/свисающие предметы, зафиксировать номер.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Оценить самочувствие; при недомогании сообщить судье и отказаться от выхода на дистанцию.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Подготовить средство связи, внести телефоны организаторов и 112.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Требования безопасности во время прохождения дистанции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Двигаться с учётом рельефа и погоды; избегать скользких, заболоченных, каменистых и крутых участков, перехода оврагов по нестабильным преградам.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При пересечении дорог соблюдать ПДД: переход только в разрешённых местах, убедившись в безопасности.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Запрещается плавать через водоёмы, перелезать через заборы, входить на частные/опасные территории, приближаться к ЛЭП и строительным зонам.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Поддерживать визуальный контроль обстановки, не бежать с наклонённой головой, сохранять дистанцию до других участников.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При встрече с животными не провоцировать, обойти на безопасном расстоянии.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При утомлении снизить темп или перейти на шаг; при признаках перегрева/переохлаждения прекратить движение к КП и направиться к финишу кратчайшим безопасным путём.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Бережно обращаться с картой и отметочным устройством; не оставлять мусор на местности.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Требования безопасности по окончании дистанции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По прибытии на финиш осуществить отметку, сдать карту/чип (если выдавался), сообщить о самочувствии.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При ухудшении состояния обратиться к медицинскому работнику.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Сообщить судье о всех замеченных опасных участках или происшествиях.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Действия в аварийных и нештатных ситуациях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Потеря ориентировки: остановиться, сохранять спокойствие, оценить местность, попытаться выйти к известному ориентиру (дорога, просека, линия связи); при невозможности — связаться с организаторами и ожидать помощи на открытом безопасном месте.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Травма: прекратить движение, оценить риск, при необходимости вызвать 112; оказать первую помощь в пределах навыков, сообщить главному судье и организаторам.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Выход за контрольное время: немедленно прекратить поиск КП и вернуться на финиш кратчайшим безопасным путём.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О любом сходе с дистанции обязательно уведомить судью (по телефону и/или лично на финише).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Запрещается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выходить на дистанцию в состоянии опьянения или недомогания;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покидать обозначенный район соревнований;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использовать транспортные средства и постороннюю помощь для перемещения;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нарушать природоохранные требования, мусорить, повреждать природные и искусственные объекты;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скрывать факты травм и нештатных ситуаций.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Ответственность и контакты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обязаны соблюдать настоящий инструктаж и указания судей. За нарушение требований безопасности участник может быть снят с дистанции.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Экстренные телефоны: 8 (999) 510-98-80 (организатор), 112 (единый номер служб).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Медицинское обеспечение: фельдшер здравпункта колледжа.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geo.ru/event/info/47152" TargetMode="External"/><Relationship Id="rId7" Type="http://schemas.openxmlformats.org/officeDocument/2006/relationships/hyperlink" Target="https://orgeo.ru/event/info/4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